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方正小标宋简体" w:eastAsia="方正小标宋简体" w:cs="方正小标宋简体"/>
          <w:b w:val="0"/>
          <w:bCs/>
          <w:color w:val="auto"/>
          <w:sz w:val="44"/>
          <w:szCs w:val="44"/>
          <w:lang w:eastAsia="zh-CN"/>
        </w:rPr>
      </w:pPr>
      <w:r>
        <w:rPr>
          <w:rFonts w:hint="eastAsia" w:ascii="方正小标宋简体" w:hAnsi="方正小标宋简体" w:eastAsia="方正小标宋简体" w:cs="方正小标宋简体"/>
          <w:b w:val="0"/>
          <w:bCs/>
          <w:color w:val="auto"/>
          <w:sz w:val="44"/>
          <w:szCs w:val="44"/>
        </w:rPr>
        <w:t>新疆维吾尔自治区城镇供热</w:t>
      </w:r>
      <w:r>
        <w:rPr>
          <w:rFonts w:hint="eastAsia" w:ascii="方正小标宋简体" w:hAnsi="方正小标宋简体" w:eastAsia="方正小标宋简体" w:cs="方正小标宋简体"/>
          <w:b w:val="0"/>
          <w:bCs/>
          <w:color w:val="auto"/>
          <w:sz w:val="44"/>
          <w:szCs w:val="44"/>
          <w:lang w:eastAsia="zh-CN"/>
        </w:rPr>
        <w:t>企业</w:t>
      </w:r>
    </w:p>
    <w:p>
      <w:pPr>
        <w:keepNext w:val="0"/>
        <w:keepLines w:val="0"/>
        <w:pageBreakBefore w:val="0"/>
        <w:kinsoku/>
        <w:wordWrap/>
        <w:overflowPunct/>
        <w:topLinePunct w:val="0"/>
        <w:autoSpaceDE/>
        <w:autoSpaceDN/>
        <w:bidi w:val="0"/>
        <w:adjustRightInd/>
        <w:snapToGrid/>
        <w:spacing w:beforeAutospacing="0" w:afterAutospacing="0" w:line="560" w:lineRule="exact"/>
        <w:jc w:val="center"/>
        <w:textAlignment w:val="auto"/>
        <w:rPr>
          <w:rFonts w:hint="eastAsia" w:ascii="方正小标宋简体" w:hAnsi="方正小标宋简体" w:eastAsia="方正小标宋简体" w:cs="方正小标宋简体"/>
          <w:b w:val="0"/>
          <w:bCs/>
          <w:color w:val="auto"/>
          <w:kern w:val="2"/>
          <w:sz w:val="44"/>
          <w:szCs w:val="44"/>
          <w:lang w:val="en-US" w:eastAsia="zh-CN" w:bidi="ar-SA"/>
        </w:rPr>
      </w:pPr>
      <w:r>
        <w:rPr>
          <w:rFonts w:hint="eastAsia" w:ascii="方正小标宋简体" w:hAnsi="方正小标宋简体" w:eastAsia="方正小标宋简体" w:cs="方正小标宋简体"/>
          <w:b w:val="0"/>
          <w:bCs/>
          <w:color w:val="auto"/>
          <w:sz w:val="44"/>
          <w:szCs w:val="44"/>
        </w:rPr>
        <w:t>信用评价管理办法</w:t>
      </w:r>
      <w:r>
        <w:rPr>
          <w:rFonts w:hint="eastAsia" w:ascii="方正小标宋简体" w:hAnsi="方正小标宋简体" w:eastAsia="方正小标宋简体" w:cs="方正小标宋简体"/>
          <w:b w:val="0"/>
          <w:bCs/>
          <w:color w:val="auto"/>
          <w:sz w:val="44"/>
          <w:szCs w:val="44"/>
          <w:lang w:eastAsia="zh-CN"/>
        </w:rPr>
        <w:t>（试行）</w:t>
      </w:r>
    </w:p>
    <w:p>
      <w:pPr>
        <w:pStyle w:val="11"/>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0"/>
        <w:jc w:val="center"/>
        <w:textAlignment w:val="auto"/>
        <w:rPr>
          <w:rFonts w:hint="eastAsia" w:ascii="楷体_GB2312" w:hAnsi="楷体_GB2312" w:eastAsia="楷体_GB2312" w:cs="楷体_GB2312"/>
          <w:color w:val="auto"/>
          <w:sz w:val="32"/>
          <w:szCs w:val="32"/>
        </w:rPr>
      </w:pPr>
    </w:p>
    <w:p>
      <w:pPr>
        <w:pStyle w:val="11"/>
        <w:keepNext w:val="0"/>
        <w:keepLines w:val="0"/>
        <w:pageBreakBefore w:val="0"/>
        <w:kinsoku/>
        <w:wordWrap/>
        <w:overflowPunct/>
        <w:topLinePunct w:val="0"/>
        <w:autoSpaceDE/>
        <w:autoSpaceDN/>
        <w:bidi w:val="0"/>
        <w:adjustRightInd/>
        <w:snapToGrid/>
        <w:spacing w:beforeAutospacing="0" w:afterAutospacing="0" w:line="560" w:lineRule="exact"/>
        <w:ind w:left="0" w:right="0" w:firstLine="0"/>
        <w:jc w:val="center"/>
        <w:textAlignment w:val="auto"/>
        <w:rPr>
          <w:rFonts w:ascii="黑体" w:hAnsi="黑体" w:eastAsia="黑体"/>
          <w:color w:val="auto"/>
          <w:sz w:val="32"/>
          <w:szCs w:val="32"/>
        </w:rPr>
      </w:pPr>
      <w:r>
        <w:rPr>
          <w:rFonts w:hint="eastAsia" w:ascii="黑体" w:hAnsi="黑体" w:eastAsia="黑体"/>
          <w:color w:val="auto"/>
          <w:sz w:val="32"/>
          <w:szCs w:val="32"/>
        </w:rPr>
        <w:t>第一章 总则</w:t>
      </w:r>
    </w:p>
    <w:p>
      <w:pPr>
        <w:pStyle w:val="2"/>
        <w:keepNext w:val="0"/>
        <w:keepLines w:val="0"/>
        <w:pageBreakBefore w:val="0"/>
        <w:kinsoku/>
        <w:wordWrap/>
        <w:overflowPunct/>
        <w:topLinePunct w:val="0"/>
        <w:autoSpaceDE/>
        <w:autoSpaceDN/>
        <w:bidi w:val="0"/>
        <w:adjustRightInd w:val="0"/>
        <w:snapToGrid w:val="0"/>
        <w:spacing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第一条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为加强自治区城镇供热</w:t>
      </w:r>
      <w:r>
        <w:rPr>
          <w:rFonts w:hint="eastAsia" w:ascii="仿宋_GB2312" w:hAnsi="仿宋_GB2312" w:eastAsia="仿宋_GB2312" w:cs="仿宋_GB2312"/>
          <w:b w:val="0"/>
          <w:bCs/>
          <w:color w:val="auto"/>
          <w:sz w:val="32"/>
          <w:szCs w:val="32"/>
          <w:lang w:val="en-US" w:eastAsia="zh-CN"/>
        </w:rPr>
        <w:t>企业</w:t>
      </w:r>
      <w:r>
        <w:rPr>
          <w:rFonts w:hint="eastAsia" w:ascii="仿宋_GB2312" w:hAnsi="仿宋_GB2312" w:eastAsia="仿宋_GB2312" w:cs="仿宋_GB2312"/>
          <w:b w:val="0"/>
          <w:bCs/>
          <w:color w:val="auto"/>
          <w:sz w:val="32"/>
          <w:szCs w:val="32"/>
        </w:rPr>
        <w:t>信用体系建设，构建以信用为基础的新型监管机制</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推进“放管服”改革，规范</w:t>
      </w:r>
      <w:r>
        <w:rPr>
          <w:rFonts w:hint="eastAsia" w:ascii="仿宋_GB2312" w:hAnsi="仿宋_GB2312" w:eastAsia="仿宋_GB2312" w:cs="仿宋_GB2312"/>
          <w:b w:val="0"/>
          <w:bCs/>
          <w:color w:val="auto"/>
          <w:sz w:val="32"/>
          <w:szCs w:val="32"/>
          <w:lang w:eastAsia="zh-CN"/>
        </w:rPr>
        <w:t>自治区</w:t>
      </w:r>
      <w:r>
        <w:rPr>
          <w:rFonts w:hint="eastAsia" w:ascii="仿宋_GB2312" w:hAnsi="仿宋_GB2312" w:eastAsia="仿宋_GB2312" w:cs="仿宋_GB2312"/>
          <w:b w:val="0"/>
          <w:bCs/>
          <w:color w:val="auto"/>
          <w:sz w:val="32"/>
          <w:szCs w:val="32"/>
        </w:rPr>
        <w:t>城镇供热行业秩序，提高行业信用水平，促进行业诚信与自律体系建设，营造良好的市场</w:t>
      </w:r>
      <w:r>
        <w:rPr>
          <w:rFonts w:hint="eastAsia" w:ascii="仿宋_GB2312" w:hAnsi="仿宋_GB2312" w:eastAsia="仿宋_GB2312" w:cs="仿宋_GB2312"/>
          <w:b w:val="0"/>
          <w:bCs/>
          <w:color w:val="auto"/>
          <w:sz w:val="32"/>
          <w:szCs w:val="32"/>
          <w:lang w:val="en-US" w:eastAsia="zh-CN"/>
        </w:rPr>
        <w:t>运营</w:t>
      </w:r>
      <w:r>
        <w:rPr>
          <w:rFonts w:hint="eastAsia" w:ascii="仿宋_GB2312" w:hAnsi="仿宋_GB2312" w:eastAsia="仿宋_GB2312" w:cs="仿宋_GB2312"/>
          <w:b w:val="0"/>
          <w:bCs/>
          <w:color w:val="auto"/>
          <w:sz w:val="32"/>
          <w:szCs w:val="32"/>
        </w:rPr>
        <w:t>环境，</w:t>
      </w:r>
      <w:r>
        <w:rPr>
          <w:rFonts w:hint="eastAsia" w:ascii="仿宋_GB2312" w:hAnsi="仿宋_GB2312" w:eastAsia="仿宋_GB2312" w:cs="仿宋_GB2312"/>
          <w:b w:val="0"/>
          <w:bCs/>
          <w:color w:val="auto"/>
          <w:sz w:val="32"/>
          <w:szCs w:val="32"/>
          <w:shd w:val="clear" w:color="auto" w:fill="FFFFFF"/>
        </w:rPr>
        <w:t>依据</w:t>
      </w:r>
      <w:r>
        <w:rPr>
          <w:rFonts w:hint="eastAsia" w:ascii="仿宋_GB2312" w:hAnsi="仿宋_GB2312" w:eastAsia="仿宋_GB2312" w:cs="仿宋_GB2312"/>
          <w:color w:val="auto"/>
          <w:sz w:val="32"/>
          <w:szCs w:val="32"/>
          <w:lang w:val="en-US" w:eastAsia="zh-CN"/>
        </w:rPr>
        <w:t>《优化营商环境条例》《国务院关于建立完善守信联合激励和失信联合惩戒制度加快推进社会诚信建设的指导意见》（国发〔2016〕33号）、《国务院办公厅关于加快推进社会信用体系建设构建以信用为基础的新型监管机制的指导意见》（国办发〔2019〕35号）、《国务院办公厅关于进一步完善失信约束制度构建诚信建设长效机制的指导意见》（国办发〔2020〕49号）、</w:t>
      </w:r>
      <w:r>
        <w:rPr>
          <w:rFonts w:hint="eastAsia" w:ascii="仿宋_GB2312" w:hAnsi="仿宋_GB2312" w:eastAsia="仿宋_GB2312" w:cs="仿宋_GB2312"/>
          <w:b w:val="0"/>
          <w:bCs/>
          <w:color w:val="auto"/>
          <w:sz w:val="32"/>
          <w:szCs w:val="32"/>
          <w:shd w:val="clear" w:color="auto" w:fill="FFFFFF"/>
          <w:lang w:eastAsia="zh-CN"/>
        </w:rPr>
        <w:t>《新疆维吾尔自治区城市供热供水供气管理办法》</w:t>
      </w:r>
      <w:r>
        <w:rPr>
          <w:rFonts w:hint="eastAsia" w:ascii="仿宋_GB2312" w:hAnsi="仿宋_GB2312" w:eastAsia="仿宋_GB2312" w:cs="仿宋_GB2312"/>
          <w:b w:val="0"/>
          <w:bCs/>
          <w:color w:val="auto"/>
          <w:sz w:val="32"/>
          <w:szCs w:val="32"/>
          <w:shd w:val="clear" w:color="auto" w:fill="FFFFFF"/>
          <w:lang w:val="en-US" w:eastAsia="zh-CN"/>
        </w:rPr>
        <w:t>（自治区政府令第142号），结合自治区供热行业实际情况，制定本</w:t>
      </w:r>
      <w:r>
        <w:rPr>
          <w:rFonts w:hint="eastAsia" w:ascii="仿宋_GB2312" w:hAnsi="仿宋_GB2312" w:eastAsia="仿宋_GB2312" w:cs="仿宋_GB2312"/>
          <w:b w:val="0"/>
          <w:bCs/>
          <w:color w:val="auto"/>
          <w:sz w:val="32"/>
          <w:szCs w:val="32"/>
        </w:rPr>
        <w:t>办法。</w:t>
      </w:r>
    </w:p>
    <w:p>
      <w:pPr>
        <w:pStyle w:val="2"/>
        <w:keepNext w:val="0"/>
        <w:keepLines w:val="0"/>
        <w:pageBreakBefore w:val="0"/>
        <w:kinsoku/>
        <w:wordWrap/>
        <w:overflowPunct/>
        <w:topLinePunct w:val="0"/>
        <w:autoSpaceDE/>
        <w:autoSpaceDN/>
        <w:bidi w:val="0"/>
        <w:adjustRightInd w:val="0"/>
        <w:snapToGrid w:val="0"/>
        <w:spacing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rPr>
      </w:pPr>
      <w:r>
        <w:rPr>
          <w:rFonts w:hint="eastAsia" w:ascii="仿宋_GB2312" w:hAnsi="仿宋_GB2312" w:eastAsia="仿宋_GB2312" w:cs="仿宋_GB2312"/>
          <w:b w:val="0"/>
          <w:bCs/>
          <w:color w:val="auto"/>
          <w:sz w:val="32"/>
          <w:szCs w:val="32"/>
        </w:rPr>
        <w:t>第</w:t>
      </w:r>
      <w:r>
        <w:rPr>
          <w:rFonts w:hint="eastAsia" w:ascii="仿宋_GB2312" w:hAnsi="仿宋_GB2312" w:eastAsia="仿宋_GB2312" w:cs="仿宋_GB2312"/>
          <w:b w:val="0"/>
          <w:bCs/>
          <w:color w:val="auto"/>
          <w:sz w:val="32"/>
          <w:szCs w:val="32"/>
          <w:lang w:eastAsia="zh-CN"/>
        </w:rPr>
        <w:t>二</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本办法所称信用评价，是指对</w:t>
      </w:r>
      <w:r>
        <w:rPr>
          <w:rFonts w:hint="eastAsia" w:ascii="仿宋_GB2312" w:hAnsi="仿宋_GB2312" w:eastAsia="仿宋_GB2312" w:cs="仿宋_GB2312"/>
          <w:b w:val="0"/>
          <w:bCs/>
          <w:color w:val="auto"/>
          <w:sz w:val="32"/>
          <w:szCs w:val="32"/>
          <w:lang w:eastAsia="zh-CN"/>
        </w:rPr>
        <w:t>城镇</w:t>
      </w:r>
      <w:r>
        <w:rPr>
          <w:rFonts w:hint="eastAsia" w:ascii="仿宋_GB2312" w:hAnsi="仿宋_GB2312" w:eastAsia="仿宋_GB2312" w:cs="仿宋_GB2312"/>
          <w:b w:val="0"/>
          <w:bCs/>
          <w:color w:val="auto"/>
          <w:sz w:val="32"/>
          <w:szCs w:val="32"/>
        </w:rPr>
        <w:t>供热</w:t>
      </w:r>
      <w:r>
        <w:rPr>
          <w:rFonts w:hint="eastAsia" w:ascii="仿宋_GB2312" w:hAnsi="仿宋_GB2312" w:eastAsia="仿宋_GB2312" w:cs="仿宋_GB2312"/>
          <w:b w:val="0"/>
          <w:bCs/>
          <w:color w:val="auto"/>
          <w:sz w:val="32"/>
          <w:szCs w:val="32"/>
          <w:lang w:val="en-US" w:eastAsia="zh-CN"/>
        </w:rPr>
        <w:t>企业</w:t>
      </w:r>
      <w:r>
        <w:rPr>
          <w:rFonts w:hint="eastAsia" w:ascii="仿宋_GB2312" w:hAnsi="仿宋_GB2312" w:eastAsia="仿宋_GB2312" w:cs="仿宋_GB2312"/>
          <w:b w:val="0"/>
          <w:bCs/>
          <w:color w:val="auto"/>
          <w:sz w:val="32"/>
          <w:szCs w:val="32"/>
        </w:rPr>
        <w:t>的综合评估，包括对企业的经营管理、供热质量、运行维护、安全管理、供热服务、智能化建设、</w:t>
      </w:r>
      <w:r>
        <w:rPr>
          <w:rFonts w:hint="eastAsia" w:ascii="仿宋_GB2312" w:hAnsi="仿宋_GB2312" w:eastAsia="仿宋_GB2312" w:cs="仿宋_GB2312"/>
          <w:b w:val="0"/>
          <w:bCs/>
          <w:color w:val="auto"/>
          <w:sz w:val="32"/>
          <w:szCs w:val="32"/>
          <w:lang w:eastAsia="zh-CN"/>
        </w:rPr>
        <w:t>信访</w:t>
      </w:r>
      <w:r>
        <w:rPr>
          <w:rFonts w:hint="eastAsia" w:ascii="仿宋_GB2312" w:hAnsi="仿宋_GB2312" w:eastAsia="仿宋_GB2312" w:cs="仿宋_GB2312"/>
          <w:b w:val="0"/>
          <w:bCs/>
          <w:color w:val="auto"/>
          <w:sz w:val="32"/>
          <w:szCs w:val="32"/>
        </w:rPr>
        <w:t>投诉办理等涉及企业信用的综合评价。</w:t>
      </w:r>
    </w:p>
    <w:p>
      <w:pPr>
        <w:keepNext w:val="0"/>
        <w:keepLines w:val="0"/>
        <w:pageBreakBefore w:val="0"/>
        <w:tabs>
          <w:tab w:val="left" w:pos="180"/>
        </w:tabs>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w:t>
      </w:r>
      <w:r>
        <w:rPr>
          <w:rFonts w:hint="eastAsia" w:ascii="仿宋_GB2312" w:hAnsi="仿宋_GB2312" w:eastAsia="仿宋_GB2312" w:cs="仿宋_GB2312"/>
          <w:b w:val="0"/>
          <w:bCs/>
          <w:color w:val="auto"/>
          <w:sz w:val="32"/>
          <w:szCs w:val="32"/>
          <w:lang w:eastAsia="zh-CN"/>
        </w:rPr>
        <w:t>三</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自治区行政区域内</w:t>
      </w:r>
      <w:r>
        <w:rPr>
          <w:rFonts w:hint="eastAsia" w:ascii="仿宋_GB2312" w:hAnsi="仿宋_GB2312" w:eastAsia="仿宋_GB2312" w:cs="仿宋_GB2312"/>
          <w:b w:val="0"/>
          <w:bCs/>
          <w:color w:val="auto"/>
          <w:sz w:val="32"/>
          <w:szCs w:val="32"/>
          <w:shd w:val="clear" w:color="auto" w:fill="FFFFFF"/>
        </w:rPr>
        <w:t>城镇供热</w:t>
      </w:r>
      <w:r>
        <w:rPr>
          <w:rFonts w:hint="eastAsia" w:ascii="仿宋_GB2312" w:hAnsi="仿宋_GB2312" w:eastAsia="仿宋_GB2312" w:cs="仿宋_GB2312"/>
          <w:b w:val="0"/>
          <w:bCs/>
          <w:color w:val="auto"/>
          <w:sz w:val="32"/>
          <w:szCs w:val="32"/>
          <w:lang w:val="en-US" w:eastAsia="zh-CN"/>
        </w:rPr>
        <w:t>企业</w:t>
      </w:r>
      <w:r>
        <w:rPr>
          <w:rFonts w:hint="eastAsia" w:ascii="仿宋_GB2312" w:hAnsi="仿宋_GB2312" w:eastAsia="仿宋_GB2312" w:cs="仿宋_GB2312"/>
          <w:b w:val="0"/>
          <w:bCs/>
          <w:color w:val="auto"/>
          <w:sz w:val="32"/>
          <w:szCs w:val="32"/>
        </w:rPr>
        <w:t>信用信息的采集、记录、发布和使用，</w:t>
      </w:r>
      <w:r>
        <w:rPr>
          <w:rFonts w:hint="eastAsia" w:ascii="仿宋_GB2312" w:hAnsi="仿宋_GB2312" w:eastAsia="仿宋_GB2312" w:cs="仿宋_GB2312"/>
          <w:b w:val="0"/>
          <w:bCs/>
          <w:color w:val="auto"/>
          <w:sz w:val="32"/>
          <w:szCs w:val="32"/>
          <w:lang w:eastAsia="zh-CN"/>
        </w:rPr>
        <w:t>以及</w:t>
      </w:r>
      <w:r>
        <w:rPr>
          <w:rFonts w:hint="eastAsia" w:ascii="仿宋_GB2312" w:hAnsi="仿宋_GB2312" w:eastAsia="仿宋_GB2312" w:cs="仿宋_GB2312"/>
          <w:b w:val="0"/>
          <w:bCs/>
          <w:color w:val="auto"/>
          <w:sz w:val="32"/>
          <w:szCs w:val="32"/>
          <w:shd w:val="clear" w:color="auto" w:fill="FFFFFF"/>
        </w:rPr>
        <w:t>城镇供热</w:t>
      </w:r>
      <w:r>
        <w:rPr>
          <w:rFonts w:hint="eastAsia" w:ascii="仿宋_GB2312" w:hAnsi="仿宋_GB2312" w:eastAsia="仿宋_GB2312" w:cs="仿宋_GB2312"/>
          <w:b w:val="0"/>
          <w:bCs/>
          <w:color w:val="auto"/>
          <w:sz w:val="32"/>
          <w:szCs w:val="32"/>
          <w:lang w:val="en-US" w:eastAsia="zh-CN"/>
        </w:rPr>
        <w:t>企业</w:t>
      </w:r>
      <w:r>
        <w:rPr>
          <w:rFonts w:hint="eastAsia" w:ascii="仿宋_GB2312" w:hAnsi="仿宋_GB2312" w:eastAsia="仿宋_GB2312" w:cs="仿宋_GB2312"/>
          <w:b w:val="0"/>
          <w:bCs/>
          <w:color w:val="auto"/>
          <w:sz w:val="32"/>
          <w:szCs w:val="32"/>
        </w:rPr>
        <w:t>信用评价及监督管理，适用本办法。</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本办法所称</w:t>
      </w:r>
      <w:r>
        <w:rPr>
          <w:rFonts w:hint="eastAsia" w:ascii="仿宋_GB2312" w:hAnsi="仿宋_GB2312" w:eastAsia="仿宋_GB2312" w:cs="仿宋_GB2312"/>
          <w:b w:val="0"/>
          <w:bCs/>
          <w:color w:val="auto"/>
          <w:sz w:val="32"/>
          <w:szCs w:val="32"/>
          <w:shd w:val="clear" w:color="auto" w:fill="FFFFFF"/>
        </w:rPr>
        <w:t>城镇供热</w:t>
      </w:r>
      <w:r>
        <w:rPr>
          <w:rFonts w:hint="eastAsia" w:ascii="仿宋_GB2312" w:hAnsi="仿宋_GB2312" w:eastAsia="仿宋_GB2312" w:cs="仿宋_GB2312"/>
          <w:b w:val="0"/>
          <w:bCs/>
          <w:color w:val="auto"/>
          <w:sz w:val="32"/>
          <w:szCs w:val="32"/>
          <w:lang w:val="en-US" w:eastAsia="zh-CN"/>
        </w:rPr>
        <w:t>企业</w:t>
      </w:r>
      <w:r>
        <w:rPr>
          <w:rFonts w:hint="eastAsia" w:ascii="仿宋_GB2312" w:hAnsi="仿宋_GB2312" w:eastAsia="仿宋_GB2312" w:cs="仿宋_GB2312"/>
          <w:b w:val="0"/>
          <w:bCs/>
          <w:color w:val="auto"/>
          <w:sz w:val="32"/>
          <w:szCs w:val="32"/>
          <w:shd w:val="clear" w:color="auto" w:fill="FFFFFF"/>
        </w:rPr>
        <w:t>指</w:t>
      </w:r>
      <w:r>
        <w:rPr>
          <w:rFonts w:hint="eastAsia" w:ascii="仿宋_GB2312" w:hAnsi="仿宋_GB2312" w:eastAsia="仿宋_GB2312" w:cs="仿宋_GB2312"/>
          <w:b w:val="0"/>
          <w:bCs/>
          <w:color w:val="auto"/>
          <w:sz w:val="32"/>
          <w:szCs w:val="32"/>
        </w:rPr>
        <w:t>依法注册登记，具有独立法人资格，拥有固定办公场所、具有相应专业技术管理人员和资金能力等，参与</w:t>
      </w:r>
      <w:r>
        <w:rPr>
          <w:rFonts w:hint="eastAsia" w:ascii="仿宋_GB2312" w:hAnsi="仿宋_GB2312" w:eastAsia="仿宋_GB2312" w:cs="仿宋_GB2312"/>
          <w:b w:val="0"/>
          <w:bCs/>
          <w:color w:val="auto"/>
          <w:sz w:val="32"/>
          <w:szCs w:val="32"/>
          <w:shd w:val="clear" w:color="auto" w:fill="FFFFFF"/>
        </w:rPr>
        <w:t>城镇供热经营</w:t>
      </w:r>
      <w:r>
        <w:rPr>
          <w:rFonts w:hint="eastAsia" w:ascii="仿宋_GB2312" w:hAnsi="仿宋_GB2312" w:eastAsia="仿宋_GB2312" w:cs="仿宋_GB2312"/>
          <w:b w:val="0"/>
          <w:bCs/>
          <w:color w:val="auto"/>
          <w:sz w:val="32"/>
          <w:szCs w:val="32"/>
        </w:rPr>
        <w:t>活动的主体。</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w:t>
      </w:r>
      <w:r>
        <w:rPr>
          <w:rFonts w:hint="eastAsia" w:ascii="仿宋_GB2312" w:hAnsi="仿宋_GB2312" w:eastAsia="仿宋_GB2312" w:cs="仿宋_GB2312"/>
          <w:b w:val="0"/>
          <w:bCs/>
          <w:color w:val="auto"/>
          <w:sz w:val="32"/>
          <w:szCs w:val="32"/>
          <w:lang w:eastAsia="zh-CN"/>
        </w:rPr>
        <w:t>四</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shd w:val="clear" w:color="auto" w:fill="FFFFFF"/>
          <w:lang w:val="en-US" w:eastAsia="zh-CN"/>
        </w:rPr>
        <w:t>自治区住房和城乡建设厅负责全区城镇供热企业信用评价的监督管理，制定全区统一的城镇供热企业信用评价管理办法和评价标准，指导城镇供热企业信用评价工作，</w:t>
      </w:r>
      <w:r>
        <w:rPr>
          <w:rFonts w:hint="eastAsia" w:ascii="仿宋_GB2312" w:hAnsi="仿宋_GB2312" w:eastAsia="仿宋_GB2312" w:cs="仿宋_GB2312"/>
          <w:b w:val="0"/>
          <w:bCs/>
          <w:color w:val="auto"/>
          <w:sz w:val="32"/>
          <w:szCs w:val="32"/>
          <w:shd w:val="clear" w:color="auto" w:fill="auto"/>
          <w:lang w:val="en-US" w:eastAsia="zh-CN"/>
        </w:rPr>
        <w:t>依托</w:t>
      </w:r>
      <w:r>
        <w:rPr>
          <w:rFonts w:hint="eastAsia" w:ascii="仿宋_GB2312" w:hAnsi="仿宋_GB2312" w:eastAsia="仿宋_GB2312" w:cs="仿宋_GB2312"/>
          <w:sz w:val="32"/>
          <w:szCs w:val="32"/>
          <w:lang w:val="en-US" w:eastAsia="zh-CN"/>
        </w:rPr>
        <w:t>新疆工程建设云</w:t>
      </w:r>
      <w:r>
        <w:rPr>
          <w:rFonts w:hint="eastAsia" w:ascii="仿宋_GB2312" w:hAnsi="仿宋_GB2312" w:eastAsia="仿宋_GB2312" w:cs="仿宋_GB2312"/>
          <w:b w:val="0"/>
          <w:bCs/>
          <w:color w:val="auto"/>
          <w:sz w:val="32"/>
          <w:szCs w:val="32"/>
          <w:shd w:val="clear" w:color="auto" w:fill="FFFFFF"/>
          <w:lang w:val="en-US" w:eastAsia="zh-CN"/>
        </w:rPr>
        <w:t>建立城镇供热</w:t>
      </w:r>
      <w:r>
        <w:rPr>
          <w:rFonts w:hint="eastAsia" w:ascii="仿宋_GB2312" w:hAnsi="仿宋_GB2312" w:eastAsia="仿宋_GB2312" w:cs="仿宋_GB2312"/>
          <w:b w:val="0"/>
          <w:bCs/>
          <w:color w:val="auto"/>
          <w:sz w:val="32"/>
          <w:szCs w:val="32"/>
          <w:shd w:val="clear" w:color="auto" w:fill="FFFFFF"/>
          <w:lang w:eastAsia="zh-CN"/>
        </w:rPr>
        <w:t>企业</w:t>
      </w:r>
      <w:r>
        <w:rPr>
          <w:rFonts w:hint="eastAsia" w:ascii="仿宋_GB2312" w:hAnsi="仿宋_GB2312" w:eastAsia="仿宋_GB2312" w:cs="仿宋_GB2312"/>
          <w:b w:val="0"/>
          <w:bCs/>
          <w:color w:val="auto"/>
          <w:sz w:val="32"/>
          <w:szCs w:val="32"/>
          <w:shd w:val="clear" w:color="auto" w:fill="FFFFFF"/>
          <w:lang w:val="en-US" w:eastAsia="zh-CN"/>
        </w:rPr>
        <w:t>信用信息管理模块，</w:t>
      </w:r>
      <w:r>
        <w:rPr>
          <w:rFonts w:hint="eastAsia" w:ascii="仿宋_GB2312" w:hAnsi="仿宋_GB2312" w:eastAsia="仿宋_GB2312" w:cs="仿宋_GB2312"/>
          <w:b w:val="0"/>
          <w:bCs/>
          <w:color w:val="auto"/>
          <w:sz w:val="32"/>
          <w:szCs w:val="32"/>
          <w:shd w:val="clear" w:color="auto" w:fill="FFFFFF"/>
        </w:rPr>
        <w:t>汇总和发布全区城镇供热</w:t>
      </w:r>
      <w:r>
        <w:rPr>
          <w:rFonts w:hint="eastAsia" w:ascii="仿宋_GB2312" w:hAnsi="仿宋_GB2312" w:eastAsia="仿宋_GB2312" w:cs="仿宋_GB2312"/>
          <w:b w:val="0"/>
          <w:bCs/>
          <w:color w:val="auto"/>
          <w:sz w:val="32"/>
          <w:szCs w:val="32"/>
          <w:shd w:val="clear" w:color="auto" w:fill="FFFFFF"/>
          <w:lang w:eastAsia="zh-CN"/>
        </w:rPr>
        <w:t>企业</w:t>
      </w:r>
      <w:r>
        <w:rPr>
          <w:rFonts w:hint="eastAsia" w:ascii="仿宋_GB2312" w:hAnsi="仿宋_GB2312" w:eastAsia="仿宋_GB2312" w:cs="仿宋_GB2312"/>
          <w:b w:val="0"/>
          <w:bCs/>
          <w:color w:val="auto"/>
          <w:sz w:val="32"/>
          <w:szCs w:val="32"/>
          <w:shd w:val="clear" w:color="auto" w:fill="FFFFFF"/>
        </w:rPr>
        <w:t>信用信息，</w:t>
      </w:r>
      <w:r>
        <w:rPr>
          <w:rFonts w:hint="eastAsia" w:ascii="仿宋_GB2312" w:hAnsi="仿宋_GB2312" w:eastAsia="仿宋_GB2312" w:cs="仿宋_GB2312"/>
          <w:b w:val="0"/>
          <w:bCs/>
          <w:color w:val="auto"/>
          <w:sz w:val="32"/>
          <w:szCs w:val="32"/>
          <w:shd w:val="clear" w:color="auto" w:fill="FFFFFF"/>
          <w:lang w:val="en-US" w:eastAsia="zh-CN"/>
        </w:rPr>
        <w:t>并向全国信用信息共享平台、国家企业信用信息公示系统（新疆）推送信用信息。</w:t>
      </w:r>
      <w:r>
        <w:rPr>
          <w:rFonts w:hint="eastAsia" w:ascii="仿宋_GB2312" w:hAnsi="仿宋_GB2312" w:eastAsia="仿宋_GB2312" w:cs="仿宋_GB2312"/>
          <w:b w:val="0"/>
          <w:bCs/>
          <w:color w:val="auto"/>
          <w:sz w:val="32"/>
          <w:szCs w:val="32"/>
          <w:shd w:val="clear" w:color="auto" w:fill="FFFFFF"/>
        </w:rPr>
        <w:t>构建与发展改革、</w:t>
      </w:r>
      <w:r>
        <w:rPr>
          <w:rFonts w:hint="eastAsia" w:ascii="仿宋_GB2312" w:hAnsi="仿宋_GB2312" w:eastAsia="仿宋_GB2312" w:cs="仿宋_GB2312"/>
          <w:b w:val="0"/>
          <w:bCs/>
          <w:color w:val="auto"/>
          <w:sz w:val="32"/>
          <w:szCs w:val="32"/>
          <w:shd w:val="clear" w:color="auto" w:fill="FFFFFF"/>
          <w:lang w:eastAsia="zh-CN"/>
        </w:rPr>
        <w:t>生态环境、财政、工信、</w:t>
      </w:r>
      <w:r>
        <w:rPr>
          <w:rFonts w:hint="eastAsia" w:ascii="仿宋_GB2312" w:hAnsi="仿宋_GB2312" w:eastAsia="仿宋_GB2312" w:cs="仿宋_GB2312"/>
          <w:b w:val="0"/>
          <w:bCs/>
          <w:color w:val="auto"/>
          <w:sz w:val="32"/>
          <w:szCs w:val="32"/>
          <w:shd w:val="clear" w:color="auto" w:fill="FFFFFF"/>
        </w:rPr>
        <w:t>司法、</w:t>
      </w:r>
      <w:r>
        <w:rPr>
          <w:rFonts w:hint="eastAsia" w:ascii="仿宋_GB2312" w:hAnsi="仿宋_GB2312" w:eastAsia="仿宋_GB2312" w:cs="仿宋_GB2312"/>
          <w:b w:val="0"/>
          <w:bCs/>
          <w:color w:val="auto"/>
          <w:sz w:val="32"/>
          <w:szCs w:val="32"/>
          <w:shd w:val="clear" w:color="auto" w:fill="FFFFFF"/>
          <w:lang w:eastAsia="zh-CN"/>
        </w:rPr>
        <w:t>金融</w:t>
      </w:r>
      <w:r>
        <w:rPr>
          <w:rFonts w:hint="eastAsia" w:ascii="仿宋_GB2312" w:hAnsi="仿宋_GB2312" w:eastAsia="仿宋_GB2312" w:cs="仿宋_GB2312"/>
          <w:b w:val="0"/>
          <w:bCs/>
          <w:color w:val="auto"/>
          <w:sz w:val="32"/>
          <w:szCs w:val="32"/>
          <w:shd w:val="clear" w:color="auto" w:fill="FFFFFF"/>
        </w:rPr>
        <w:t>、市场监管、税务、公安、应急</w:t>
      </w:r>
      <w:r>
        <w:rPr>
          <w:rFonts w:hint="eastAsia" w:ascii="仿宋_GB2312" w:hAnsi="仿宋_GB2312" w:eastAsia="仿宋_GB2312" w:cs="仿宋_GB2312"/>
          <w:b w:val="0"/>
          <w:bCs/>
          <w:color w:val="auto"/>
          <w:sz w:val="32"/>
          <w:szCs w:val="32"/>
          <w:shd w:val="clear" w:color="auto" w:fill="FFFFFF"/>
          <w:lang w:eastAsia="zh-CN"/>
        </w:rPr>
        <w:t>管理</w:t>
      </w:r>
      <w:r>
        <w:rPr>
          <w:rFonts w:hint="eastAsia" w:ascii="仿宋_GB2312" w:hAnsi="仿宋_GB2312" w:eastAsia="仿宋_GB2312" w:cs="仿宋_GB2312"/>
          <w:b w:val="0"/>
          <w:bCs/>
          <w:color w:val="auto"/>
          <w:sz w:val="32"/>
          <w:szCs w:val="32"/>
          <w:shd w:val="clear" w:color="auto" w:fill="FFFFFF"/>
        </w:rPr>
        <w:t>、信</w:t>
      </w:r>
      <w:r>
        <w:rPr>
          <w:rFonts w:hint="eastAsia" w:ascii="仿宋_GB2312" w:hAnsi="仿宋_GB2312" w:eastAsia="仿宋_GB2312" w:cs="仿宋_GB2312"/>
          <w:b w:val="0"/>
          <w:bCs/>
          <w:color w:val="auto"/>
          <w:sz w:val="32"/>
          <w:szCs w:val="32"/>
        </w:rPr>
        <w:t>访等部门</w:t>
      </w:r>
      <w:r>
        <w:rPr>
          <w:rFonts w:hint="eastAsia" w:ascii="仿宋_GB2312" w:hAnsi="仿宋_GB2312" w:eastAsia="仿宋_GB2312" w:cs="仿宋_GB2312"/>
          <w:b w:val="0"/>
          <w:bCs/>
          <w:color w:val="auto"/>
          <w:sz w:val="32"/>
          <w:szCs w:val="32"/>
          <w:shd w:val="clear" w:color="auto" w:fill="FFFFFF"/>
        </w:rPr>
        <w:t>的信用信息共享机制，</w:t>
      </w:r>
      <w:r>
        <w:rPr>
          <w:rFonts w:hint="eastAsia" w:ascii="仿宋_GB2312" w:hAnsi="仿宋_GB2312" w:eastAsia="仿宋_GB2312" w:cs="仿宋_GB2312"/>
          <w:b w:val="0"/>
          <w:bCs/>
          <w:color w:val="auto"/>
          <w:sz w:val="32"/>
          <w:szCs w:val="32"/>
        </w:rPr>
        <w:t>实施</w:t>
      </w:r>
      <w:r>
        <w:rPr>
          <w:rFonts w:hint="eastAsia" w:ascii="仿宋_GB2312" w:hAnsi="仿宋_GB2312" w:eastAsia="仿宋_GB2312" w:cs="仿宋_GB2312"/>
          <w:b w:val="0"/>
          <w:bCs/>
          <w:color w:val="auto"/>
          <w:sz w:val="32"/>
          <w:szCs w:val="32"/>
          <w:lang w:eastAsia="zh-CN"/>
        </w:rPr>
        <w:t>守信</w:t>
      </w:r>
      <w:r>
        <w:rPr>
          <w:rFonts w:hint="eastAsia" w:ascii="仿宋_GB2312" w:hAnsi="仿宋_GB2312" w:eastAsia="仿宋_GB2312" w:cs="仿宋_GB2312"/>
          <w:b w:val="0"/>
          <w:bCs/>
          <w:color w:val="auto"/>
          <w:sz w:val="32"/>
          <w:szCs w:val="32"/>
        </w:rPr>
        <w:t>激励和</w:t>
      </w:r>
      <w:r>
        <w:rPr>
          <w:rFonts w:hint="eastAsia" w:ascii="仿宋_GB2312" w:hAnsi="仿宋_GB2312" w:eastAsia="仿宋_GB2312" w:cs="仿宋_GB2312"/>
          <w:b w:val="0"/>
          <w:bCs/>
          <w:color w:val="auto"/>
          <w:sz w:val="32"/>
          <w:szCs w:val="32"/>
          <w:lang w:eastAsia="zh-CN"/>
        </w:rPr>
        <w:t>失信</w:t>
      </w:r>
      <w:r>
        <w:rPr>
          <w:rFonts w:hint="eastAsia" w:ascii="仿宋_GB2312" w:hAnsi="仿宋_GB2312" w:eastAsia="仿宋_GB2312" w:cs="仿宋_GB2312"/>
          <w:b w:val="0"/>
          <w:bCs/>
          <w:color w:val="auto"/>
          <w:sz w:val="32"/>
          <w:szCs w:val="32"/>
        </w:rPr>
        <w:t>惩戒</w:t>
      </w:r>
      <w:r>
        <w:rPr>
          <w:rFonts w:hint="eastAsia" w:ascii="仿宋_GB2312" w:hAnsi="仿宋_GB2312" w:eastAsia="仿宋_GB2312" w:cs="仿宋_GB2312"/>
          <w:b w:val="0"/>
          <w:bCs/>
          <w:color w:val="auto"/>
          <w:sz w:val="32"/>
          <w:szCs w:val="32"/>
          <w:shd w:val="clear" w:color="auto" w:fill="FFFFFF"/>
        </w:rPr>
        <w:t>。</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rPr>
      </w:pPr>
      <w:r>
        <w:rPr>
          <w:rFonts w:hint="eastAsia" w:ascii="仿宋_GB2312" w:hAnsi="仿宋_GB2312" w:eastAsia="仿宋_GB2312" w:cs="仿宋_GB2312"/>
          <w:b w:val="0"/>
          <w:bCs/>
          <w:color w:val="auto"/>
          <w:sz w:val="32"/>
          <w:szCs w:val="32"/>
        </w:rPr>
        <w:t>地</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州、市</w:t>
      </w:r>
      <w:r>
        <w:rPr>
          <w:rFonts w:hint="eastAsia" w:ascii="仿宋_GB2312" w:hAnsi="仿宋_GB2312" w:eastAsia="仿宋_GB2312" w:cs="仿宋_GB2312"/>
          <w:b w:val="0"/>
          <w:bCs/>
          <w:color w:val="auto"/>
          <w:sz w:val="32"/>
          <w:szCs w:val="32"/>
          <w:lang w:eastAsia="zh-CN"/>
        </w:rPr>
        <w:t>）城镇供热主管部门</w:t>
      </w:r>
      <w:r>
        <w:rPr>
          <w:rFonts w:hint="eastAsia" w:ascii="仿宋_GB2312" w:hAnsi="仿宋_GB2312" w:eastAsia="仿宋_GB2312" w:cs="仿宋_GB2312"/>
          <w:b w:val="0"/>
          <w:bCs/>
          <w:color w:val="auto"/>
          <w:sz w:val="32"/>
          <w:szCs w:val="32"/>
          <w:shd w:val="clear" w:color="auto" w:fill="FFFFFF"/>
        </w:rPr>
        <w:t>负责本行政区域内城镇供热</w:t>
      </w:r>
      <w:r>
        <w:rPr>
          <w:rFonts w:hint="eastAsia" w:ascii="仿宋_GB2312" w:hAnsi="仿宋_GB2312" w:eastAsia="仿宋_GB2312" w:cs="仿宋_GB2312"/>
          <w:b w:val="0"/>
          <w:bCs/>
          <w:color w:val="auto"/>
          <w:sz w:val="32"/>
          <w:szCs w:val="32"/>
          <w:shd w:val="clear" w:color="auto" w:fill="FFFFFF"/>
          <w:lang w:eastAsia="zh-CN"/>
        </w:rPr>
        <w:t>企业</w:t>
      </w:r>
      <w:r>
        <w:rPr>
          <w:rFonts w:hint="eastAsia" w:ascii="仿宋_GB2312" w:hAnsi="仿宋_GB2312" w:eastAsia="仿宋_GB2312" w:cs="仿宋_GB2312"/>
          <w:b w:val="0"/>
          <w:bCs/>
          <w:color w:val="auto"/>
          <w:sz w:val="32"/>
          <w:szCs w:val="32"/>
          <w:shd w:val="clear" w:color="auto" w:fill="FFFFFF"/>
        </w:rPr>
        <w:t>信用管理工作，</w:t>
      </w:r>
      <w:r>
        <w:rPr>
          <w:rFonts w:hint="eastAsia" w:ascii="仿宋_GB2312" w:hAnsi="仿宋_GB2312" w:eastAsia="仿宋_GB2312" w:cs="仿宋_GB2312"/>
          <w:b w:val="0"/>
          <w:bCs/>
          <w:color w:val="auto"/>
          <w:sz w:val="32"/>
          <w:szCs w:val="32"/>
          <w:shd w:val="clear" w:color="auto" w:fill="FFFFFF"/>
          <w:lang w:val="en-US" w:eastAsia="zh-CN"/>
        </w:rPr>
        <w:t>对所辖县（市、区）城镇供热</w:t>
      </w:r>
      <w:r>
        <w:rPr>
          <w:rFonts w:hint="eastAsia" w:ascii="仿宋_GB2312" w:hAnsi="仿宋_GB2312" w:eastAsia="仿宋_GB2312" w:cs="仿宋_GB2312"/>
          <w:b w:val="0"/>
          <w:bCs/>
          <w:color w:val="auto"/>
          <w:sz w:val="32"/>
          <w:szCs w:val="32"/>
          <w:shd w:val="clear" w:color="auto" w:fill="FFFFFF"/>
          <w:lang w:eastAsia="zh-CN"/>
        </w:rPr>
        <w:t>企业</w:t>
      </w:r>
      <w:r>
        <w:rPr>
          <w:rFonts w:hint="eastAsia" w:ascii="仿宋_GB2312" w:hAnsi="仿宋_GB2312" w:eastAsia="仿宋_GB2312" w:cs="仿宋_GB2312"/>
          <w:b w:val="0"/>
          <w:bCs/>
          <w:color w:val="auto"/>
          <w:sz w:val="32"/>
          <w:szCs w:val="32"/>
          <w:shd w:val="clear" w:color="auto" w:fill="FFFFFF"/>
          <w:lang w:val="en-US" w:eastAsia="zh-CN"/>
        </w:rPr>
        <w:t>信用管理工作进行监督指导，将信用评价结果审核后推送</w:t>
      </w:r>
      <w:r>
        <w:rPr>
          <w:rFonts w:hint="eastAsia" w:ascii="仿宋_GB2312" w:hAnsi="仿宋_GB2312" w:eastAsia="仿宋_GB2312" w:cs="仿宋_GB2312"/>
          <w:sz w:val="32"/>
          <w:szCs w:val="32"/>
          <w:lang w:val="en-US" w:eastAsia="zh-CN"/>
        </w:rPr>
        <w:t>新疆工程建设云</w:t>
      </w:r>
      <w:r>
        <w:rPr>
          <w:rFonts w:hint="eastAsia" w:ascii="仿宋_GB2312" w:hAnsi="仿宋_GB2312" w:eastAsia="仿宋_GB2312" w:cs="仿宋_GB2312"/>
          <w:b w:val="0"/>
          <w:bCs/>
          <w:color w:val="auto"/>
          <w:sz w:val="32"/>
          <w:szCs w:val="32"/>
          <w:shd w:val="clear" w:color="auto" w:fill="FFFFFF"/>
          <w:lang w:val="en-US"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县（</w:t>
      </w:r>
      <w:r>
        <w:rPr>
          <w:rFonts w:hint="eastAsia" w:ascii="仿宋_GB2312" w:hAnsi="仿宋_GB2312" w:eastAsia="仿宋_GB2312" w:cs="仿宋_GB2312"/>
          <w:b w:val="0"/>
          <w:bCs/>
          <w:color w:val="auto"/>
          <w:sz w:val="32"/>
          <w:szCs w:val="32"/>
          <w:lang w:eastAsia="zh-CN"/>
        </w:rPr>
        <w:t>市、</w:t>
      </w:r>
      <w:r>
        <w:rPr>
          <w:rFonts w:hint="eastAsia" w:ascii="仿宋_GB2312" w:hAnsi="仿宋_GB2312" w:eastAsia="仿宋_GB2312" w:cs="仿宋_GB2312"/>
          <w:b w:val="0"/>
          <w:bCs/>
          <w:color w:val="auto"/>
          <w:sz w:val="32"/>
          <w:szCs w:val="32"/>
        </w:rPr>
        <w:t>区）</w:t>
      </w:r>
      <w:r>
        <w:rPr>
          <w:rFonts w:hint="eastAsia" w:ascii="仿宋_GB2312" w:hAnsi="仿宋_GB2312" w:eastAsia="仿宋_GB2312" w:cs="仿宋_GB2312"/>
          <w:b w:val="0"/>
          <w:bCs/>
          <w:color w:val="auto"/>
          <w:sz w:val="32"/>
          <w:szCs w:val="32"/>
          <w:lang w:eastAsia="zh-CN"/>
        </w:rPr>
        <w:t>城镇供热主管部门负责</w:t>
      </w:r>
      <w:r>
        <w:rPr>
          <w:rFonts w:hint="eastAsia" w:ascii="仿宋_GB2312" w:hAnsi="仿宋_GB2312" w:eastAsia="仿宋_GB2312" w:cs="仿宋_GB2312"/>
          <w:b w:val="0"/>
          <w:bCs/>
          <w:color w:val="auto"/>
          <w:sz w:val="32"/>
          <w:szCs w:val="32"/>
          <w:shd w:val="clear" w:color="auto" w:fill="FFFFFF"/>
          <w:lang w:val="en-US" w:eastAsia="zh-CN"/>
        </w:rPr>
        <w:t>对本辖区城镇供热企业的从业行为进行监管，负责采集、记录、审核、上传城镇供热企业信用信息。</w:t>
      </w:r>
    </w:p>
    <w:p>
      <w:pPr>
        <w:keepNext w:val="0"/>
        <w:keepLines w:val="0"/>
        <w:pageBreakBefore w:val="0"/>
        <w:shd w:val="clear" w:color="auto" w:fill="FFFFFF"/>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color w:val="000000"/>
          <w:sz w:val="32"/>
          <w:szCs w:val="32"/>
          <w:shd w:val="clear" w:color="auto" w:fill="FFFFFF"/>
          <w:lang w:val="en-US" w:eastAsia="zh-CN"/>
        </w:rPr>
        <w:t>支持有关部门授权的行业协会商会协助开展行业信用建设和信用监管。</w:t>
      </w:r>
    </w:p>
    <w:p>
      <w:pPr>
        <w:keepNext w:val="0"/>
        <w:keepLines w:val="0"/>
        <w:pageBreakBefore w:val="0"/>
        <w:shd w:val="clear" w:color="auto" w:fill="FFFFFF"/>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rPr>
      </w:pPr>
      <w:r>
        <w:rPr>
          <w:rFonts w:hint="eastAsia" w:ascii="仿宋_GB2312" w:hAnsi="仿宋_GB2312" w:eastAsia="仿宋_GB2312" w:cs="仿宋_GB2312"/>
          <w:b w:val="0"/>
          <w:bCs/>
          <w:color w:val="auto"/>
          <w:sz w:val="32"/>
          <w:szCs w:val="32"/>
          <w:shd w:val="clear" w:color="auto" w:fill="FFFFFF"/>
        </w:rPr>
        <w:t>第</w:t>
      </w:r>
      <w:r>
        <w:rPr>
          <w:rFonts w:hint="eastAsia" w:ascii="仿宋_GB2312" w:hAnsi="仿宋_GB2312" w:eastAsia="仿宋_GB2312" w:cs="仿宋_GB2312"/>
          <w:b w:val="0"/>
          <w:bCs/>
          <w:color w:val="auto"/>
          <w:sz w:val="32"/>
          <w:szCs w:val="32"/>
          <w:shd w:val="clear" w:color="auto" w:fill="FFFFFF"/>
          <w:lang w:eastAsia="zh-CN"/>
        </w:rPr>
        <w:t>五</w:t>
      </w:r>
      <w:r>
        <w:rPr>
          <w:rFonts w:hint="eastAsia" w:ascii="仿宋_GB2312" w:hAnsi="仿宋_GB2312" w:eastAsia="仿宋_GB2312" w:cs="仿宋_GB2312"/>
          <w:b w:val="0"/>
          <w:bCs/>
          <w:color w:val="auto"/>
          <w:sz w:val="32"/>
          <w:szCs w:val="32"/>
          <w:shd w:val="clear" w:color="auto" w:fill="FFFFFF"/>
        </w:rPr>
        <w:t>条</w:t>
      </w:r>
      <w:r>
        <w:rPr>
          <w:rFonts w:hint="eastAsia" w:ascii="仿宋_GB2312" w:hAnsi="仿宋_GB2312" w:eastAsia="仿宋_GB2312" w:cs="仿宋_GB2312"/>
          <w:b w:val="0"/>
          <w:bCs/>
          <w:color w:val="auto"/>
          <w:sz w:val="32"/>
          <w:szCs w:val="32"/>
          <w:shd w:val="clear" w:color="auto" w:fill="FFFFFF"/>
          <w:lang w:val="en-US" w:eastAsia="zh-CN"/>
        </w:rPr>
        <w:t xml:space="preserve"> </w:t>
      </w:r>
      <w:r>
        <w:rPr>
          <w:rFonts w:hint="eastAsia" w:ascii="仿宋_GB2312" w:hAnsi="仿宋_GB2312" w:eastAsia="仿宋_GB2312" w:cs="仿宋_GB2312"/>
          <w:b w:val="0"/>
          <w:bCs/>
          <w:color w:val="auto"/>
          <w:sz w:val="32"/>
          <w:szCs w:val="32"/>
        </w:rPr>
        <w:t>城镇供热</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shd w:val="clear" w:color="auto" w:fill="FFFFFF"/>
        </w:rPr>
        <w:t>信用信息采集、记录、发布、使用和对信用信息进行管理、评价等活动，应当遵循合法、客观、公正的原则，确保信用信息的真实性、准确性和及时性，维护社会公共利益，保守国家秘密及商业秘密和个人隐私。</w:t>
      </w:r>
    </w:p>
    <w:p>
      <w:pPr>
        <w:pStyle w:val="7"/>
        <w:keepNext w:val="0"/>
        <w:keepLines w:val="0"/>
        <w:pageBreakBefore w:val="0"/>
        <w:shd w:val="clear" w:color="auto" w:fill="FFFFFF"/>
        <w:kinsoku/>
        <w:wordWrap/>
        <w:overflowPunct/>
        <w:topLinePunct w:val="0"/>
        <w:autoSpaceDE/>
        <w:autoSpaceDN/>
        <w:bidi w:val="0"/>
        <w:adjustRightInd w:val="0"/>
        <w:snapToGrid w:val="0"/>
        <w:spacing w:before="0" w:beforeAutospacing="0" w:afterAutospacing="0" w:line="560" w:lineRule="exact"/>
        <w:ind w:left="0" w:right="0" w:firstLine="640" w:firstLineChars="200"/>
        <w:jc w:val="both"/>
        <w:textAlignment w:val="auto"/>
        <w:rPr>
          <w:rFonts w:hint="eastAsia" w:ascii="黑体" w:hAnsi="黑体" w:eastAsia="黑体" w:cs="仿宋_GB2312"/>
          <w:b w:val="0"/>
          <w:bCs/>
          <w:color w:val="auto"/>
          <w:sz w:val="32"/>
          <w:szCs w:val="32"/>
        </w:rPr>
      </w:pPr>
      <w:r>
        <w:rPr>
          <w:rFonts w:hint="eastAsia" w:ascii="仿宋_GB2312" w:hAnsi="仿宋_GB2312" w:eastAsia="仿宋_GB2312" w:cs="仿宋_GB2312"/>
          <w:b w:val="0"/>
          <w:bCs/>
          <w:color w:val="auto"/>
          <w:sz w:val="32"/>
          <w:szCs w:val="32"/>
          <w:shd w:val="clear" w:color="auto" w:fill="FFFFFF"/>
        </w:rPr>
        <w:t>第</w:t>
      </w:r>
      <w:r>
        <w:rPr>
          <w:rFonts w:hint="eastAsia" w:ascii="仿宋_GB2312" w:hAnsi="仿宋_GB2312" w:eastAsia="仿宋_GB2312" w:cs="仿宋_GB2312"/>
          <w:b w:val="0"/>
          <w:bCs/>
          <w:color w:val="auto"/>
          <w:sz w:val="32"/>
          <w:szCs w:val="32"/>
          <w:shd w:val="clear" w:color="auto" w:fill="FFFFFF"/>
          <w:lang w:eastAsia="zh-CN"/>
        </w:rPr>
        <w:t>六</w:t>
      </w:r>
      <w:r>
        <w:rPr>
          <w:rFonts w:hint="eastAsia" w:ascii="仿宋_GB2312" w:hAnsi="仿宋_GB2312" w:eastAsia="仿宋_GB2312" w:cs="仿宋_GB2312"/>
          <w:b w:val="0"/>
          <w:bCs/>
          <w:color w:val="auto"/>
          <w:sz w:val="32"/>
          <w:szCs w:val="32"/>
          <w:shd w:val="clear" w:color="auto" w:fill="FFFFFF"/>
        </w:rPr>
        <w:t>条</w:t>
      </w:r>
      <w:r>
        <w:rPr>
          <w:rFonts w:hint="eastAsia" w:ascii="仿宋_GB2312" w:hAnsi="仿宋_GB2312" w:eastAsia="仿宋_GB2312" w:cs="仿宋_GB2312"/>
          <w:b w:val="0"/>
          <w:bCs/>
          <w:color w:val="auto"/>
          <w:sz w:val="32"/>
          <w:szCs w:val="32"/>
          <w:shd w:val="clear" w:color="auto" w:fill="FFFFFF"/>
          <w:lang w:val="en-US" w:eastAsia="zh-CN"/>
        </w:rPr>
        <w:t xml:space="preserve"> </w:t>
      </w:r>
      <w:r>
        <w:rPr>
          <w:rFonts w:hint="eastAsia" w:ascii="仿宋_GB2312" w:hAnsi="仿宋_GB2312" w:eastAsia="仿宋_GB2312" w:cs="仿宋_GB2312"/>
          <w:b w:val="0"/>
          <w:bCs/>
          <w:color w:val="auto"/>
          <w:sz w:val="32"/>
          <w:szCs w:val="32"/>
          <w:shd w:val="clear" w:color="auto" w:fill="FFFFFF"/>
        </w:rPr>
        <w:t>各级</w:t>
      </w:r>
      <w:r>
        <w:rPr>
          <w:rFonts w:hint="eastAsia" w:ascii="仿宋_GB2312" w:hAnsi="仿宋_GB2312" w:eastAsia="仿宋_GB2312" w:cs="仿宋_GB2312"/>
          <w:b w:val="0"/>
          <w:bCs/>
          <w:color w:val="auto"/>
          <w:sz w:val="32"/>
          <w:szCs w:val="32"/>
          <w:shd w:val="clear" w:color="auto" w:fill="FFFFFF"/>
          <w:lang w:eastAsia="zh-CN"/>
        </w:rPr>
        <w:t>城镇供热主管部门</w:t>
      </w:r>
      <w:r>
        <w:rPr>
          <w:rFonts w:hint="eastAsia" w:ascii="仿宋_GB2312" w:hAnsi="仿宋_GB2312" w:eastAsia="仿宋_GB2312" w:cs="仿宋_GB2312"/>
          <w:b w:val="0"/>
          <w:bCs/>
          <w:color w:val="auto"/>
          <w:sz w:val="32"/>
          <w:szCs w:val="32"/>
          <w:shd w:val="clear" w:color="auto" w:fill="FFFFFF"/>
        </w:rPr>
        <w:t>应当建立和完善</w:t>
      </w:r>
      <w:r>
        <w:rPr>
          <w:rFonts w:hint="eastAsia" w:ascii="仿宋_GB2312" w:hAnsi="仿宋_GB2312" w:eastAsia="仿宋_GB2312" w:cs="仿宋_GB2312"/>
          <w:b w:val="0"/>
          <w:bCs/>
          <w:color w:val="auto"/>
          <w:sz w:val="32"/>
          <w:szCs w:val="32"/>
        </w:rPr>
        <w:t>城镇供热</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rPr>
        <w:t>从业行为</w:t>
      </w:r>
      <w:r>
        <w:rPr>
          <w:rFonts w:hint="eastAsia" w:ascii="仿宋_GB2312" w:hAnsi="仿宋_GB2312" w:eastAsia="仿宋_GB2312" w:cs="仿宋_GB2312"/>
          <w:b w:val="0"/>
          <w:bCs/>
          <w:color w:val="auto"/>
          <w:sz w:val="32"/>
          <w:szCs w:val="32"/>
          <w:shd w:val="clear" w:color="auto" w:fill="FFFFFF"/>
        </w:rPr>
        <w:t>联动的业务监管体系，实现</w:t>
      </w:r>
      <w:r>
        <w:rPr>
          <w:rFonts w:hint="eastAsia" w:ascii="仿宋_GB2312" w:hAnsi="仿宋_GB2312" w:eastAsia="仿宋_GB2312" w:cs="仿宋_GB2312"/>
          <w:b w:val="0"/>
          <w:bCs/>
          <w:color w:val="auto"/>
          <w:sz w:val="32"/>
          <w:szCs w:val="32"/>
          <w:shd w:val="clear" w:color="auto" w:fill="FFFFFF"/>
          <w:lang w:eastAsia="zh-CN"/>
        </w:rPr>
        <w:t>信用信息、监管信息的</w:t>
      </w:r>
      <w:r>
        <w:rPr>
          <w:rFonts w:hint="eastAsia" w:ascii="仿宋_GB2312" w:hAnsi="仿宋_GB2312" w:eastAsia="仿宋_GB2312" w:cs="仿宋_GB2312"/>
          <w:b w:val="0"/>
          <w:bCs/>
          <w:color w:val="auto"/>
          <w:sz w:val="32"/>
          <w:szCs w:val="32"/>
          <w:shd w:val="clear" w:color="auto" w:fill="FFFFFF"/>
        </w:rPr>
        <w:t>数据共享和管理联动。</w:t>
      </w:r>
      <w:r>
        <w:rPr>
          <w:rFonts w:hint="eastAsia" w:ascii="仿宋_GB2312" w:hAnsi="仿宋_GB2312" w:eastAsia="仿宋_GB2312" w:cs="仿宋_GB2312"/>
          <w:b w:val="0"/>
          <w:bCs/>
          <w:color w:val="auto"/>
          <w:kern w:val="2"/>
          <w:sz w:val="32"/>
          <w:szCs w:val="32"/>
          <w:shd w:val="clear" w:color="auto" w:fill="FFFFFF"/>
          <w:lang w:val="en-US" w:eastAsia="zh-CN" w:bidi="ar-SA"/>
        </w:rPr>
        <w:t>对城镇供热企业从业活动中形成的动态信息及时整理，录入</w:t>
      </w:r>
      <w:r>
        <w:rPr>
          <w:rFonts w:hint="eastAsia" w:ascii="仿宋_GB2312" w:hAnsi="仿宋_GB2312" w:eastAsia="仿宋_GB2312" w:cs="仿宋_GB2312"/>
          <w:sz w:val="32"/>
          <w:szCs w:val="32"/>
          <w:lang w:val="en-US" w:eastAsia="zh-CN"/>
        </w:rPr>
        <w:t>新疆工程建设云</w:t>
      </w:r>
      <w:r>
        <w:rPr>
          <w:rFonts w:hint="eastAsia" w:ascii="仿宋_GB2312" w:hAnsi="仿宋_GB2312" w:eastAsia="仿宋_GB2312" w:cs="仿宋_GB2312"/>
          <w:b w:val="0"/>
          <w:bCs/>
          <w:color w:val="auto"/>
          <w:kern w:val="2"/>
          <w:sz w:val="32"/>
          <w:szCs w:val="32"/>
          <w:shd w:val="clear" w:color="auto" w:fill="FFFFFF"/>
          <w:lang w:val="en-US" w:eastAsia="zh-CN" w:bidi="ar-SA"/>
        </w:rPr>
        <w:t>，为行业监管和信用评价提供依据。</w:t>
      </w:r>
    </w:p>
    <w:p>
      <w:pPr>
        <w:keepNext w:val="0"/>
        <w:keepLines w:val="0"/>
        <w:pageBreakBefore w:val="0"/>
        <w:kinsoku/>
        <w:wordWrap/>
        <w:overflowPunct/>
        <w:topLinePunct w:val="0"/>
        <w:autoSpaceDE/>
        <w:autoSpaceDN/>
        <w:bidi w:val="0"/>
        <w:adjustRightInd/>
        <w:snapToGrid/>
        <w:spacing w:beforeAutospacing="0" w:afterAutospacing="0" w:line="560" w:lineRule="exact"/>
        <w:ind w:right="0"/>
        <w:jc w:val="center"/>
        <w:textAlignment w:val="auto"/>
        <w:rPr>
          <w:rFonts w:ascii="黑体" w:hAnsi="黑体" w:eastAsia="黑体" w:cs="仿宋_GB2312"/>
          <w:b w:val="0"/>
          <w:bCs/>
          <w:color w:val="auto"/>
          <w:sz w:val="32"/>
          <w:szCs w:val="32"/>
        </w:rPr>
      </w:pPr>
      <w:r>
        <w:rPr>
          <w:rFonts w:hint="eastAsia" w:ascii="黑体" w:hAnsi="黑体" w:eastAsia="黑体" w:cs="仿宋_GB2312"/>
          <w:b w:val="0"/>
          <w:bCs/>
          <w:color w:val="auto"/>
          <w:sz w:val="32"/>
          <w:szCs w:val="32"/>
        </w:rPr>
        <w:t>第二章 信用信息构成</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w:t>
      </w:r>
      <w:r>
        <w:rPr>
          <w:rFonts w:hint="eastAsia" w:ascii="仿宋_GB2312" w:hAnsi="仿宋_GB2312" w:eastAsia="仿宋_GB2312" w:cs="仿宋_GB2312"/>
          <w:b w:val="0"/>
          <w:bCs/>
          <w:color w:val="auto"/>
          <w:sz w:val="32"/>
          <w:szCs w:val="32"/>
          <w:lang w:eastAsia="zh-CN"/>
        </w:rPr>
        <w:t>七</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城镇供热</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rPr>
        <w:t>信用信息由基本信用信息、良好信用信息和不良信用信息构成。</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w:t>
      </w:r>
      <w:r>
        <w:rPr>
          <w:rFonts w:hint="eastAsia" w:ascii="仿宋_GB2312" w:hAnsi="仿宋_GB2312" w:eastAsia="仿宋_GB2312" w:cs="仿宋_GB2312"/>
          <w:b w:val="0"/>
          <w:bCs/>
          <w:color w:val="auto"/>
          <w:sz w:val="32"/>
          <w:szCs w:val="32"/>
          <w:lang w:eastAsia="zh-CN"/>
        </w:rPr>
        <w:t>八</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基本信用信息是城镇供热</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rPr>
        <w:t>在从事城镇供热活动中的初始信息和动态信息，主要包括：</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（一）企业名称、统一社会信用代码</w:t>
      </w:r>
      <w:r>
        <w:rPr>
          <w:rFonts w:hint="eastAsia" w:ascii="仿宋_GB2312" w:hAnsi="仿宋_GB2312" w:eastAsia="仿宋_GB2312" w:cs="仿宋_GB2312"/>
          <w:b w:val="0"/>
          <w:bCs/>
          <w:color w:val="auto"/>
          <w:sz w:val="32"/>
          <w:szCs w:val="32"/>
          <w:lang w:eastAsia="zh-CN"/>
        </w:rPr>
        <w:t>；</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（二）企业法定代表人、主要负责人、项目负责人、技术负责人、安全生产总监</w:t>
      </w:r>
      <w:r>
        <w:rPr>
          <w:rFonts w:hint="eastAsia" w:ascii="仿宋_GB2312" w:hAnsi="仿宋_GB2312" w:eastAsia="仿宋_GB2312" w:cs="仿宋_GB2312"/>
          <w:b w:val="0"/>
          <w:bCs/>
          <w:color w:val="auto"/>
          <w:sz w:val="32"/>
          <w:szCs w:val="32"/>
          <w:lang w:eastAsia="zh-CN"/>
        </w:rPr>
        <w:t>；</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（三）企业住所地、联系方式</w:t>
      </w:r>
      <w:r>
        <w:rPr>
          <w:rFonts w:hint="eastAsia" w:ascii="仿宋_GB2312" w:hAnsi="仿宋_GB2312" w:eastAsia="仿宋_GB2312" w:cs="仿宋_GB2312"/>
          <w:b w:val="0"/>
          <w:bCs/>
          <w:color w:val="auto"/>
          <w:sz w:val="32"/>
          <w:szCs w:val="32"/>
          <w:lang w:eastAsia="zh-CN"/>
        </w:rPr>
        <w:t>；</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（四）企业从业范围、供热区域（面积）、有效期限</w:t>
      </w:r>
      <w:r>
        <w:rPr>
          <w:rFonts w:hint="eastAsia" w:ascii="仿宋_GB2312" w:hAnsi="仿宋_GB2312" w:eastAsia="仿宋_GB2312" w:cs="仿宋_GB2312"/>
          <w:b w:val="0"/>
          <w:bCs/>
          <w:color w:val="auto"/>
          <w:sz w:val="32"/>
          <w:szCs w:val="32"/>
          <w:lang w:eastAsia="zh-CN"/>
        </w:rPr>
        <w:t>；</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（五）从业人员姓名、执业资格证书编号及类别、注册执业单位、岗位证书</w:t>
      </w:r>
      <w:r>
        <w:rPr>
          <w:rFonts w:hint="eastAsia" w:ascii="仿宋_GB2312" w:hAnsi="仿宋_GB2312" w:eastAsia="仿宋_GB2312" w:cs="仿宋_GB2312"/>
          <w:b w:val="0"/>
          <w:bCs/>
          <w:color w:val="auto"/>
          <w:sz w:val="32"/>
          <w:szCs w:val="32"/>
          <w:lang w:eastAsia="zh-CN"/>
        </w:rPr>
        <w:t>；</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（六）企业安全生产管理。包括安全生产标准化达标定级、安全生产责任书、安全生产管理制度、应急</w:t>
      </w:r>
      <w:r>
        <w:rPr>
          <w:rFonts w:hint="eastAsia" w:ascii="仿宋_GB2312" w:hAnsi="仿宋_GB2312" w:eastAsia="仿宋_GB2312" w:cs="仿宋_GB2312"/>
          <w:b w:val="0"/>
          <w:bCs/>
          <w:color w:val="auto"/>
          <w:sz w:val="32"/>
          <w:szCs w:val="32"/>
          <w:lang w:eastAsia="zh-CN"/>
        </w:rPr>
        <w:t>体系建设</w:t>
      </w:r>
      <w:r>
        <w:rPr>
          <w:rFonts w:hint="eastAsia" w:ascii="仿宋_GB2312" w:hAnsi="仿宋_GB2312" w:eastAsia="仿宋_GB2312" w:cs="仿宋_GB2312"/>
          <w:b w:val="0"/>
          <w:bCs/>
          <w:color w:val="auto"/>
          <w:sz w:val="32"/>
          <w:szCs w:val="32"/>
        </w:rPr>
        <w:t>情况</w:t>
      </w:r>
      <w:r>
        <w:rPr>
          <w:rFonts w:hint="eastAsia" w:ascii="仿宋_GB2312" w:hAnsi="仿宋_GB2312" w:eastAsia="仿宋_GB2312" w:cs="仿宋_GB2312"/>
          <w:b w:val="0"/>
          <w:bCs/>
          <w:color w:val="auto"/>
          <w:sz w:val="32"/>
          <w:szCs w:val="32"/>
          <w:lang w:eastAsia="zh-CN"/>
        </w:rPr>
        <w:t>；</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（六）合同履约、纳税申报信息</w:t>
      </w:r>
      <w:r>
        <w:rPr>
          <w:rFonts w:hint="eastAsia" w:ascii="仿宋_GB2312" w:hAnsi="仿宋_GB2312" w:eastAsia="仿宋_GB2312" w:cs="仿宋_GB2312"/>
          <w:b w:val="0"/>
          <w:bCs/>
          <w:color w:val="auto"/>
          <w:sz w:val="32"/>
          <w:szCs w:val="32"/>
          <w:lang w:eastAsia="zh-CN"/>
        </w:rPr>
        <w:t>；</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（七）其他基本信息。</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w:t>
      </w:r>
      <w:r>
        <w:rPr>
          <w:rFonts w:hint="eastAsia" w:ascii="仿宋_GB2312" w:hAnsi="仿宋_GB2312" w:eastAsia="仿宋_GB2312" w:cs="仿宋_GB2312"/>
          <w:b w:val="0"/>
          <w:bCs/>
          <w:color w:val="auto"/>
          <w:sz w:val="32"/>
          <w:szCs w:val="32"/>
          <w:lang w:eastAsia="zh-CN"/>
        </w:rPr>
        <w:t>九</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良好信用信息是</w:t>
      </w:r>
      <w:r>
        <w:rPr>
          <w:rFonts w:hint="eastAsia" w:ascii="仿宋_GB2312" w:hAnsi="仿宋_GB2312" w:eastAsia="仿宋_GB2312" w:cs="仿宋_GB2312"/>
          <w:b w:val="0"/>
          <w:bCs/>
          <w:color w:val="auto"/>
          <w:sz w:val="32"/>
          <w:szCs w:val="32"/>
          <w:highlight w:val="none"/>
        </w:rPr>
        <w:t>城镇供热</w:t>
      </w:r>
      <w:r>
        <w:rPr>
          <w:rFonts w:hint="eastAsia" w:ascii="仿宋_GB2312" w:hAnsi="仿宋_GB2312" w:eastAsia="仿宋_GB2312" w:cs="仿宋_GB2312"/>
          <w:b w:val="0"/>
          <w:bCs/>
          <w:color w:val="auto"/>
          <w:sz w:val="32"/>
          <w:szCs w:val="32"/>
          <w:highlight w:val="none"/>
          <w:lang w:eastAsia="zh-CN"/>
        </w:rPr>
        <w:t>企业</w:t>
      </w:r>
      <w:r>
        <w:rPr>
          <w:rFonts w:hint="eastAsia" w:ascii="仿宋_GB2312" w:hAnsi="仿宋_GB2312" w:eastAsia="仿宋_GB2312" w:cs="仿宋_GB2312"/>
          <w:b w:val="0"/>
          <w:bCs/>
          <w:color w:val="auto"/>
          <w:sz w:val="32"/>
          <w:szCs w:val="32"/>
        </w:rPr>
        <w:t>在国家级、</w:t>
      </w:r>
      <w:r>
        <w:rPr>
          <w:rFonts w:hint="eastAsia" w:ascii="仿宋_GB2312" w:hAnsi="仿宋_GB2312" w:eastAsia="仿宋_GB2312" w:cs="仿宋_GB2312"/>
          <w:b w:val="0"/>
          <w:bCs/>
          <w:color w:val="auto"/>
          <w:sz w:val="32"/>
          <w:szCs w:val="32"/>
          <w:lang w:val="en-US" w:eastAsia="zh-CN"/>
        </w:rPr>
        <w:t>自治区级</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市（地、州、市）、县、市（市、区）级</w:t>
      </w:r>
      <w:r>
        <w:rPr>
          <w:rFonts w:hint="eastAsia" w:ascii="仿宋_GB2312" w:hAnsi="仿宋_GB2312" w:eastAsia="仿宋_GB2312" w:cs="仿宋_GB2312"/>
          <w:b w:val="0"/>
          <w:bCs/>
          <w:color w:val="auto"/>
          <w:sz w:val="32"/>
          <w:szCs w:val="32"/>
        </w:rPr>
        <w:t>关于城镇供热行业经营相关的评选中</w:t>
      </w:r>
      <w:r>
        <w:rPr>
          <w:rFonts w:hint="eastAsia" w:ascii="仿宋_GB2312" w:hAnsi="仿宋_GB2312" w:eastAsia="仿宋_GB2312" w:cs="仿宋_GB2312"/>
          <w:b w:val="0"/>
          <w:bCs/>
          <w:color w:val="auto"/>
          <w:sz w:val="32"/>
          <w:szCs w:val="32"/>
          <w:lang w:val="en-US" w:eastAsia="zh-CN"/>
        </w:rPr>
        <w:t>获奖信息</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技术成果</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社会服务</w:t>
      </w:r>
      <w:r>
        <w:rPr>
          <w:rFonts w:hint="eastAsia" w:ascii="仿宋_GB2312" w:hAnsi="仿宋_GB2312" w:eastAsia="仿宋_GB2312" w:cs="仿宋_GB2312"/>
          <w:b w:val="0"/>
          <w:bCs/>
          <w:color w:val="auto"/>
          <w:sz w:val="32"/>
          <w:szCs w:val="32"/>
        </w:rPr>
        <w:t>等信息，主要包括：</w:t>
      </w:r>
    </w:p>
    <w:p>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kern w:val="0"/>
          <w:sz w:val="32"/>
          <w:szCs w:val="32"/>
          <w:lang w:eastAsia="zh-CN"/>
        </w:rPr>
      </w:pPr>
      <w:r>
        <w:rPr>
          <w:rFonts w:hint="eastAsia" w:ascii="仿宋_GB2312" w:hAnsi="仿宋_GB2312" w:eastAsia="仿宋_GB2312" w:cs="仿宋_GB2312"/>
          <w:b w:val="0"/>
          <w:bCs/>
          <w:color w:val="auto"/>
          <w:kern w:val="0"/>
          <w:sz w:val="32"/>
          <w:szCs w:val="32"/>
        </w:rPr>
        <w:t>（一）获得地（州、市）级及以上行政机关、群团组织、行业组织的表彰、奖励</w:t>
      </w:r>
      <w:r>
        <w:rPr>
          <w:rFonts w:hint="eastAsia" w:ascii="仿宋_GB2312" w:hAnsi="仿宋_GB2312" w:eastAsia="仿宋_GB2312" w:cs="仿宋_GB2312"/>
          <w:b w:val="0"/>
          <w:bCs/>
          <w:color w:val="auto"/>
          <w:kern w:val="0"/>
          <w:sz w:val="32"/>
          <w:szCs w:val="32"/>
          <w:lang w:eastAsia="zh-CN"/>
        </w:rPr>
        <w:t>；</w:t>
      </w:r>
    </w:p>
    <w:p>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kern w:val="0"/>
          <w:sz w:val="32"/>
          <w:szCs w:val="32"/>
          <w:lang w:eastAsia="zh-CN"/>
        </w:rPr>
      </w:pPr>
      <w:r>
        <w:rPr>
          <w:rFonts w:hint="eastAsia" w:ascii="仿宋_GB2312" w:hAnsi="仿宋_GB2312" w:eastAsia="仿宋_GB2312" w:cs="仿宋_GB2312"/>
          <w:b w:val="0"/>
          <w:bCs/>
          <w:color w:val="auto"/>
          <w:kern w:val="0"/>
          <w:sz w:val="32"/>
          <w:szCs w:val="32"/>
        </w:rPr>
        <w:t>（二）企业取得的专利技术、科技成果，参与编制自治区</w:t>
      </w:r>
      <w:r>
        <w:rPr>
          <w:rFonts w:hint="eastAsia" w:ascii="仿宋_GB2312" w:hAnsi="仿宋_GB2312" w:eastAsia="仿宋_GB2312" w:cs="仿宋_GB2312"/>
          <w:b w:val="0"/>
          <w:bCs/>
          <w:color w:val="auto"/>
          <w:kern w:val="0"/>
          <w:sz w:val="32"/>
          <w:szCs w:val="32"/>
          <w:lang w:val="en-US" w:eastAsia="zh-CN"/>
        </w:rPr>
        <w:t>供热</w:t>
      </w:r>
      <w:r>
        <w:rPr>
          <w:rFonts w:hint="eastAsia" w:ascii="仿宋_GB2312" w:hAnsi="仿宋_GB2312" w:eastAsia="仿宋_GB2312" w:cs="仿宋_GB2312"/>
          <w:b w:val="0"/>
          <w:bCs/>
          <w:color w:val="auto"/>
          <w:kern w:val="0"/>
          <w:sz w:val="32"/>
          <w:szCs w:val="32"/>
        </w:rPr>
        <w:t>行业相关标准、规范、规划、技术文件、课题研究</w:t>
      </w:r>
      <w:r>
        <w:rPr>
          <w:rFonts w:hint="eastAsia" w:ascii="仿宋_GB2312" w:hAnsi="仿宋_GB2312" w:eastAsia="仿宋_GB2312" w:cs="仿宋_GB2312"/>
          <w:b w:val="0"/>
          <w:bCs/>
          <w:color w:val="auto"/>
          <w:kern w:val="0"/>
          <w:sz w:val="32"/>
          <w:szCs w:val="32"/>
          <w:lang w:eastAsia="zh-CN"/>
        </w:rPr>
        <w:t>；</w:t>
      </w:r>
    </w:p>
    <w:p>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kern w:val="0"/>
          <w:sz w:val="32"/>
          <w:szCs w:val="32"/>
        </w:rPr>
        <w:t>（三）企业助力乡村振兴、抗震救灾、吸纳富余劳动力就业、公益事业等</w:t>
      </w:r>
      <w:r>
        <w:rPr>
          <w:rFonts w:hint="eastAsia" w:ascii="仿宋_GB2312" w:hAnsi="仿宋_GB2312" w:eastAsia="仿宋_GB2312" w:cs="仿宋_GB2312"/>
          <w:b w:val="0"/>
          <w:bCs/>
          <w:color w:val="auto"/>
          <w:kern w:val="0"/>
          <w:sz w:val="32"/>
          <w:szCs w:val="32"/>
          <w:lang w:eastAsia="zh-CN"/>
        </w:rPr>
        <w:t>；</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color w:val="auto"/>
          <w:sz w:val="32"/>
          <w:szCs w:val="32"/>
          <w:lang w:val="en-US" w:eastAsia="zh-CN"/>
        </w:rPr>
        <w:t>（四）其他依法应当评定为良好行为的信息。</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rPr>
        <w:t>第</w:t>
      </w:r>
      <w:r>
        <w:rPr>
          <w:rFonts w:hint="eastAsia" w:ascii="仿宋_GB2312" w:hAnsi="仿宋_GB2312" w:eastAsia="仿宋_GB2312" w:cs="仿宋_GB2312"/>
          <w:b w:val="0"/>
          <w:bCs/>
          <w:color w:val="auto"/>
          <w:sz w:val="32"/>
          <w:szCs w:val="32"/>
          <w:lang w:eastAsia="zh-CN"/>
        </w:rPr>
        <w:t>十</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不良信用信息是城镇</w:t>
      </w:r>
      <w:r>
        <w:rPr>
          <w:rFonts w:hint="eastAsia" w:ascii="仿宋_GB2312" w:hAnsi="仿宋_GB2312" w:eastAsia="仿宋_GB2312" w:cs="仿宋_GB2312"/>
          <w:b w:val="0"/>
          <w:bCs/>
          <w:color w:val="auto"/>
          <w:sz w:val="32"/>
          <w:szCs w:val="32"/>
          <w:lang w:val="en-US" w:eastAsia="zh-CN"/>
        </w:rPr>
        <w:t>供热</w:t>
      </w:r>
      <w:r>
        <w:rPr>
          <w:rFonts w:hint="eastAsia" w:ascii="仿宋_GB2312" w:hAnsi="仿宋_GB2312" w:eastAsia="仿宋_GB2312" w:cs="仿宋_GB2312"/>
          <w:b w:val="0"/>
          <w:bCs/>
          <w:color w:val="auto"/>
          <w:sz w:val="32"/>
          <w:szCs w:val="32"/>
        </w:rPr>
        <w:t>企业受到城镇</w:t>
      </w:r>
      <w:r>
        <w:rPr>
          <w:rFonts w:hint="eastAsia" w:ascii="仿宋_GB2312" w:hAnsi="仿宋_GB2312" w:eastAsia="仿宋_GB2312" w:cs="仿宋_GB2312"/>
          <w:b w:val="0"/>
          <w:bCs/>
          <w:color w:val="auto"/>
          <w:sz w:val="32"/>
          <w:szCs w:val="32"/>
          <w:lang w:val="en-US" w:eastAsia="zh-CN"/>
        </w:rPr>
        <w:t>供热</w:t>
      </w:r>
      <w:r>
        <w:rPr>
          <w:rFonts w:hint="eastAsia" w:ascii="仿宋_GB2312" w:hAnsi="仿宋_GB2312" w:eastAsia="仿宋_GB2312" w:cs="仿宋_GB2312"/>
          <w:b w:val="0"/>
          <w:bCs/>
          <w:color w:val="auto"/>
          <w:sz w:val="32"/>
          <w:szCs w:val="32"/>
        </w:rPr>
        <w:t>主管部门和相关行业主管部门的行政处理，或者受到司法机关法律制裁，主要包括：</w:t>
      </w:r>
    </w:p>
    <w:p>
      <w:pPr>
        <w:keepNext w:val="0"/>
        <w:keepLines w:val="0"/>
        <w:pageBreakBefore w:val="0"/>
        <w:kinsoku/>
        <w:wordWrap/>
        <w:overflowPunct/>
        <w:topLinePunct w:val="0"/>
        <w:autoSpaceDE/>
        <w:autoSpaceDN/>
        <w:bidi w:val="0"/>
        <w:adjustRightInd w:val="0"/>
        <w:snapToGrid w:val="0"/>
        <w:spacing w:line="560" w:lineRule="exact"/>
        <w:ind w:left="0" w:right="0" w:firstLine="640" w:firstLineChars="200"/>
        <w:jc w:val="both"/>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（一）违反有关法律、法规、规章或强制性标准等受到行政主管部门行政处罚；</w:t>
      </w:r>
    </w:p>
    <w:p>
      <w:pPr>
        <w:keepNext w:val="0"/>
        <w:keepLines w:val="0"/>
        <w:pageBreakBefore w:val="0"/>
        <w:kinsoku/>
        <w:wordWrap/>
        <w:overflowPunct/>
        <w:topLinePunct w:val="0"/>
        <w:autoSpaceDE/>
        <w:autoSpaceDN/>
        <w:bidi w:val="0"/>
        <w:adjustRightInd w:val="0"/>
        <w:snapToGrid w:val="0"/>
        <w:spacing w:line="560" w:lineRule="exact"/>
        <w:ind w:left="0" w:right="0" w:firstLine="640" w:firstLineChars="200"/>
        <w:jc w:val="both"/>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（二）违反有关法律、法规、规章或强制性标准未按要求整改的；</w:t>
      </w:r>
    </w:p>
    <w:p>
      <w:pPr>
        <w:keepNext w:val="0"/>
        <w:keepLines w:val="0"/>
        <w:pageBreakBefore w:val="0"/>
        <w:kinsoku/>
        <w:wordWrap/>
        <w:overflowPunct/>
        <w:topLinePunct w:val="0"/>
        <w:autoSpaceDE/>
        <w:autoSpaceDN/>
        <w:bidi w:val="0"/>
        <w:adjustRightInd w:val="0"/>
        <w:snapToGrid w:val="0"/>
        <w:spacing w:line="560" w:lineRule="exact"/>
        <w:ind w:left="0" w:right="0" w:firstLine="640" w:firstLineChars="200"/>
        <w:jc w:val="both"/>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（三）擅自停业、歇业、弃管等行为；</w:t>
      </w:r>
    </w:p>
    <w:p>
      <w:pPr>
        <w:keepNext w:val="0"/>
        <w:keepLines w:val="0"/>
        <w:pageBreakBefore w:val="0"/>
        <w:kinsoku/>
        <w:wordWrap/>
        <w:overflowPunct/>
        <w:topLinePunct w:val="0"/>
        <w:autoSpaceDE/>
        <w:autoSpaceDN/>
        <w:bidi w:val="0"/>
        <w:adjustRightInd w:val="0"/>
        <w:snapToGrid w:val="0"/>
        <w:spacing w:line="560" w:lineRule="exact"/>
        <w:ind w:left="0" w:right="0" w:firstLine="640" w:firstLineChars="200"/>
        <w:jc w:val="both"/>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（四）供热质量不符合国家、自治区有关标准规范；</w:t>
      </w:r>
    </w:p>
    <w:p>
      <w:pPr>
        <w:keepNext w:val="0"/>
        <w:keepLines w:val="0"/>
        <w:pageBreakBefore w:val="0"/>
        <w:kinsoku/>
        <w:wordWrap/>
        <w:overflowPunct/>
        <w:topLinePunct w:val="0"/>
        <w:autoSpaceDE/>
        <w:autoSpaceDN/>
        <w:bidi w:val="0"/>
        <w:adjustRightInd w:val="0"/>
        <w:snapToGrid w:val="0"/>
        <w:spacing w:line="560" w:lineRule="exact"/>
        <w:ind w:left="0" w:right="0" w:firstLine="640" w:firstLineChars="200"/>
        <w:jc w:val="both"/>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（五）发生安全生产责任事故的；</w:t>
      </w:r>
    </w:p>
    <w:p>
      <w:pPr>
        <w:keepNext w:val="0"/>
        <w:keepLines w:val="0"/>
        <w:pageBreakBefore w:val="0"/>
        <w:kinsoku/>
        <w:wordWrap/>
        <w:overflowPunct/>
        <w:topLinePunct w:val="0"/>
        <w:autoSpaceDE/>
        <w:autoSpaceDN/>
        <w:bidi w:val="0"/>
        <w:adjustRightInd w:val="0"/>
        <w:snapToGrid w:val="0"/>
        <w:spacing w:line="560" w:lineRule="exact"/>
        <w:ind w:left="0" w:right="0" w:firstLine="640" w:firstLineChars="200"/>
        <w:jc w:val="both"/>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（六）未履行维护、维修管网和设施、设备的义务或者发生故障后未及时抢修，造成大面积或者长时间停热的；</w:t>
      </w:r>
    </w:p>
    <w:p>
      <w:pPr>
        <w:keepNext w:val="0"/>
        <w:keepLines w:val="0"/>
        <w:pageBreakBefore w:val="0"/>
        <w:kinsoku/>
        <w:wordWrap/>
        <w:overflowPunct/>
        <w:topLinePunct w:val="0"/>
        <w:autoSpaceDE/>
        <w:autoSpaceDN/>
        <w:bidi w:val="0"/>
        <w:adjustRightInd w:val="0"/>
        <w:snapToGrid w:val="0"/>
        <w:spacing w:line="560" w:lineRule="exact"/>
        <w:ind w:left="0" w:right="0" w:firstLine="640" w:firstLineChars="200"/>
        <w:jc w:val="both"/>
        <w:textAlignment w:val="auto"/>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lang w:eastAsia="zh-CN"/>
        </w:rPr>
        <w:t>（七）违反城镇供热价格管理规定，擅自调整供热收费价格及服务收费标准；</w:t>
      </w:r>
    </w:p>
    <w:p>
      <w:pPr>
        <w:keepNext w:val="0"/>
        <w:keepLines w:val="0"/>
        <w:pageBreakBefore w:val="0"/>
        <w:kinsoku/>
        <w:wordWrap/>
        <w:overflowPunct/>
        <w:topLinePunct w:val="0"/>
        <w:autoSpaceDE/>
        <w:autoSpaceDN/>
        <w:bidi w:val="0"/>
        <w:adjustRightInd w:val="0"/>
        <w:snapToGrid w:val="0"/>
        <w:spacing w:line="560" w:lineRule="exact"/>
        <w:ind w:left="0" w:right="0" w:firstLine="640" w:firstLineChars="200"/>
        <w:jc w:val="both"/>
        <w:textAlignment w:val="auto"/>
        <w:rPr>
          <w:rFonts w:hint="eastAsia" w:ascii="仿宋_GB2312" w:hAnsi="仿宋_GB2312" w:eastAsia="仿宋_GB2312" w:cs="仿宋_GB2312"/>
          <w:b w:val="0"/>
          <w:bCs/>
          <w:color w:val="auto"/>
          <w:kern w:val="0"/>
          <w:sz w:val="32"/>
          <w:szCs w:val="32"/>
          <w:highlight w:val="none"/>
          <w:lang w:val="en-US" w:eastAsia="zh-CN"/>
        </w:rPr>
      </w:pPr>
      <w:r>
        <w:rPr>
          <w:rFonts w:hint="eastAsia" w:ascii="仿宋_GB2312" w:hAnsi="仿宋_GB2312" w:eastAsia="仿宋_GB2312" w:cs="仿宋_GB2312"/>
          <w:b w:val="0"/>
          <w:bCs/>
          <w:color w:val="auto"/>
          <w:sz w:val="32"/>
          <w:szCs w:val="32"/>
          <w:highlight w:val="none"/>
          <w:lang w:eastAsia="zh-CN"/>
        </w:rPr>
        <w:t>（八）其他违法行为。</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color w:val="auto"/>
          <w:sz w:val="32"/>
          <w:szCs w:val="32"/>
          <w:highlight w:val="none"/>
        </w:rPr>
        <w:t>第十</w:t>
      </w:r>
      <w:r>
        <w:rPr>
          <w:rFonts w:hint="eastAsia" w:ascii="仿宋_GB2312" w:hAnsi="仿宋_GB2312" w:eastAsia="仿宋_GB2312" w:cs="仿宋_GB2312"/>
          <w:b w:val="0"/>
          <w:bCs/>
          <w:color w:val="auto"/>
          <w:sz w:val="32"/>
          <w:szCs w:val="32"/>
          <w:highlight w:val="none"/>
          <w:lang w:eastAsia="zh-CN"/>
        </w:rPr>
        <w:t>一</w:t>
      </w:r>
      <w:r>
        <w:rPr>
          <w:rFonts w:hint="eastAsia" w:ascii="仿宋_GB2312" w:hAnsi="仿宋_GB2312" w:eastAsia="仿宋_GB2312" w:cs="仿宋_GB2312"/>
          <w:b w:val="0"/>
          <w:bCs/>
          <w:color w:val="auto"/>
          <w:sz w:val="32"/>
          <w:szCs w:val="32"/>
          <w:highlight w:val="none"/>
        </w:rPr>
        <w:t>条</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highlight w:val="none"/>
        </w:rPr>
        <w:t>按照失信行为造成后果的严重程度，将不良信用信息分为严重失信行为和一般失信行为。</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严重失信行为主要包括：因严重破坏市场公平竞争秩序和社会正常秩序的行为被处以行政处罚的信息；在司法机关、行政机关作出裁判或者决定后，因有履行能力但拒不履行、逃避执行，且情节严重的行为被处以行政处罚的信息；法律、法规、规章明确规定构成情节严重的；经行政处罚机关认定的严重失信行为。</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一般失信行为是指性质较轻、情节轻微、社会危害程度较小的违法失信行为，按简易程序做出的行政处罚确定为一般失信行为。</w:t>
      </w:r>
    </w:p>
    <w:p>
      <w:pPr>
        <w:keepNext w:val="0"/>
        <w:keepLines w:val="0"/>
        <w:pageBreakBefore w:val="0"/>
        <w:kinsoku/>
        <w:wordWrap/>
        <w:overflowPunct/>
        <w:topLinePunct w:val="0"/>
        <w:autoSpaceDE/>
        <w:autoSpaceDN/>
        <w:bidi w:val="0"/>
        <w:adjustRightInd/>
        <w:snapToGrid/>
        <w:spacing w:beforeAutospacing="0" w:afterAutospacing="0" w:line="560" w:lineRule="exact"/>
        <w:ind w:right="0"/>
        <w:jc w:val="center"/>
        <w:textAlignment w:val="auto"/>
        <w:rPr>
          <w:rFonts w:ascii="黑体" w:hAnsi="黑体" w:eastAsia="黑体" w:cs="仿宋_GB2312"/>
          <w:b w:val="0"/>
          <w:bCs/>
          <w:color w:val="auto"/>
          <w:sz w:val="32"/>
          <w:szCs w:val="32"/>
        </w:rPr>
      </w:pPr>
      <w:r>
        <w:rPr>
          <w:rFonts w:hint="eastAsia" w:ascii="黑体" w:hAnsi="黑体" w:eastAsia="黑体" w:cs="仿宋_GB2312"/>
          <w:b w:val="0"/>
          <w:bCs/>
          <w:color w:val="auto"/>
          <w:sz w:val="32"/>
          <w:szCs w:val="32"/>
        </w:rPr>
        <w:t>第三章 信用信息采集和记录</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rPr>
      </w:pPr>
      <w:r>
        <w:rPr>
          <w:rFonts w:hint="eastAsia" w:ascii="仿宋_GB2312" w:hAnsi="仿宋_GB2312" w:eastAsia="仿宋_GB2312" w:cs="仿宋_GB2312"/>
          <w:b w:val="0"/>
          <w:bCs/>
          <w:color w:val="auto"/>
          <w:sz w:val="32"/>
          <w:szCs w:val="32"/>
        </w:rPr>
        <w:t>第十</w:t>
      </w:r>
      <w:r>
        <w:rPr>
          <w:rFonts w:hint="eastAsia" w:ascii="仿宋_GB2312" w:hAnsi="仿宋_GB2312" w:eastAsia="仿宋_GB2312" w:cs="仿宋_GB2312"/>
          <w:b w:val="0"/>
          <w:bCs/>
          <w:color w:val="auto"/>
          <w:sz w:val="32"/>
          <w:szCs w:val="32"/>
          <w:lang w:eastAsia="zh-CN"/>
        </w:rPr>
        <w:t>二</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城镇供热</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rPr>
        <w:t>基本信用信息实行“谁许可、谁采集，谁登记、谁采集”的原则，由各级</w:t>
      </w:r>
      <w:r>
        <w:rPr>
          <w:rFonts w:hint="eastAsia" w:ascii="仿宋_GB2312" w:hAnsi="仿宋_GB2312" w:eastAsia="仿宋_GB2312" w:cs="仿宋_GB2312"/>
          <w:b w:val="0"/>
          <w:bCs/>
          <w:color w:val="auto"/>
          <w:sz w:val="32"/>
          <w:szCs w:val="32"/>
          <w:lang w:eastAsia="zh-CN"/>
        </w:rPr>
        <w:t>城镇供热主管</w:t>
      </w:r>
      <w:r>
        <w:rPr>
          <w:rFonts w:hint="eastAsia" w:ascii="仿宋_GB2312" w:hAnsi="仿宋_GB2312" w:eastAsia="仿宋_GB2312" w:cs="仿宋_GB2312"/>
          <w:b w:val="0"/>
          <w:bCs/>
          <w:color w:val="auto"/>
          <w:sz w:val="32"/>
          <w:szCs w:val="32"/>
        </w:rPr>
        <w:t>部门按照审批管理权限，通过</w:t>
      </w:r>
      <w:r>
        <w:rPr>
          <w:rFonts w:hint="eastAsia" w:ascii="仿宋_GB2312" w:hAnsi="仿宋_GB2312" w:eastAsia="仿宋_GB2312" w:cs="仿宋_GB2312"/>
          <w:sz w:val="32"/>
          <w:szCs w:val="32"/>
          <w:lang w:val="en-US" w:eastAsia="zh-CN"/>
        </w:rPr>
        <w:t>新疆工程建设云</w:t>
      </w:r>
      <w:r>
        <w:rPr>
          <w:rFonts w:hint="eastAsia" w:ascii="仿宋_GB2312" w:hAnsi="仿宋_GB2312" w:eastAsia="仿宋_GB2312" w:cs="仿宋_GB2312"/>
          <w:b w:val="0"/>
          <w:bCs/>
          <w:color w:val="auto"/>
          <w:sz w:val="32"/>
          <w:szCs w:val="32"/>
        </w:rPr>
        <w:t>获取；不能通过</w:t>
      </w:r>
      <w:r>
        <w:rPr>
          <w:rFonts w:hint="eastAsia" w:ascii="仿宋_GB2312" w:hAnsi="仿宋_GB2312" w:eastAsia="仿宋_GB2312" w:cs="仿宋_GB2312"/>
          <w:sz w:val="32"/>
          <w:szCs w:val="32"/>
          <w:lang w:val="en-US" w:eastAsia="zh-CN"/>
        </w:rPr>
        <w:t>新疆工程建设云</w:t>
      </w:r>
      <w:r>
        <w:rPr>
          <w:rFonts w:hint="eastAsia" w:ascii="仿宋_GB2312" w:hAnsi="仿宋_GB2312" w:eastAsia="仿宋_GB2312" w:cs="仿宋_GB2312"/>
          <w:b w:val="0"/>
          <w:bCs/>
          <w:color w:val="auto"/>
          <w:sz w:val="32"/>
          <w:szCs w:val="32"/>
        </w:rPr>
        <w:t>获取的，由</w:t>
      </w:r>
      <w:r>
        <w:rPr>
          <w:rFonts w:hint="eastAsia" w:ascii="仿宋_GB2312" w:hAnsi="仿宋_GB2312" w:eastAsia="仿宋_GB2312" w:cs="仿宋_GB2312"/>
          <w:b w:val="0"/>
          <w:bCs/>
          <w:color w:val="auto"/>
          <w:sz w:val="32"/>
          <w:szCs w:val="32"/>
          <w:shd w:val="clear" w:color="auto" w:fill="FFFFFF"/>
        </w:rPr>
        <w:t>企业网上填报，经</w:t>
      </w:r>
      <w:r>
        <w:rPr>
          <w:rFonts w:hint="eastAsia" w:ascii="仿宋_GB2312" w:hAnsi="仿宋_GB2312" w:eastAsia="仿宋_GB2312" w:cs="仿宋_GB2312"/>
          <w:b w:val="0"/>
          <w:bCs/>
          <w:color w:val="auto"/>
          <w:sz w:val="32"/>
          <w:szCs w:val="32"/>
          <w:shd w:val="clear" w:color="auto" w:fill="FFFFFF"/>
          <w:lang w:eastAsia="zh-CN"/>
        </w:rPr>
        <w:t>所属县（市、区）城镇供热主管</w:t>
      </w:r>
      <w:r>
        <w:rPr>
          <w:rFonts w:hint="eastAsia" w:ascii="仿宋_GB2312" w:hAnsi="仿宋_GB2312" w:eastAsia="仿宋_GB2312" w:cs="仿宋_GB2312"/>
          <w:b w:val="0"/>
          <w:bCs/>
          <w:color w:val="auto"/>
          <w:sz w:val="32"/>
          <w:szCs w:val="32"/>
          <w:shd w:val="clear" w:color="auto" w:fill="FFFFFF"/>
        </w:rPr>
        <w:t>部门审核后</w:t>
      </w:r>
      <w:r>
        <w:rPr>
          <w:rFonts w:hint="eastAsia" w:ascii="仿宋_GB2312" w:hAnsi="仿宋_GB2312" w:eastAsia="仿宋_GB2312" w:cs="仿宋_GB2312"/>
          <w:b w:val="0"/>
          <w:bCs/>
          <w:color w:val="auto"/>
          <w:sz w:val="32"/>
          <w:szCs w:val="32"/>
        </w:rPr>
        <w:t>予以采集、记录。</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rPr>
      </w:pPr>
      <w:r>
        <w:rPr>
          <w:rFonts w:hint="eastAsia" w:ascii="仿宋_GB2312" w:hAnsi="仿宋_GB2312" w:eastAsia="仿宋_GB2312" w:cs="仿宋_GB2312"/>
          <w:b w:val="0"/>
          <w:bCs/>
          <w:color w:val="auto"/>
          <w:sz w:val="32"/>
          <w:szCs w:val="32"/>
          <w:shd w:val="clear" w:color="auto" w:fill="FFFFFF"/>
        </w:rPr>
        <w:t>第十</w:t>
      </w:r>
      <w:r>
        <w:rPr>
          <w:rFonts w:hint="eastAsia" w:ascii="仿宋_GB2312" w:hAnsi="仿宋_GB2312" w:eastAsia="仿宋_GB2312" w:cs="仿宋_GB2312"/>
          <w:b w:val="0"/>
          <w:bCs/>
          <w:color w:val="auto"/>
          <w:sz w:val="32"/>
          <w:szCs w:val="32"/>
          <w:shd w:val="clear" w:color="auto" w:fill="FFFFFF"/>
          <w:lang w:eastAsia="zh-CN"/>
        </w:rPr>
        <w:t>三</w:t>
      </w:r>
      <w:r>
        <w:rPr>
          <w:rFonts w:hint="eastAsia" w:ascii="仿宋_GB2312" w:hAnsi="仿宋_GB2312" w:eastAsia="仿宋_GB2312" w:cs="仿宋_GB2312"/>
          <w:b w:val="0"/>
          <w:bCs/>
          <w:color w:val="auto"/>
          <w:sz w:val="32"/>
          <w:szCs w:val="32"/>
          <w:shd w:val="clear" w:color="auto" w:fill="FFFFFF"/>
        </w:rPr>
        <w:t>条</w:t>
      </w:r>
      <w:r>
        <w:rPr>
          <w:rFonts w:hint="eastAsia" w:ascii="仿宋_GB2312" w:hAnsi="仿宋_GB2312" w:eastAsia="仿宋_GB2312" w:cs="仿宋_GB2312"/>
          <w:b w:val="0"/>
          <w:bCs/>
          <w:color w:val="auto"/>
          <w:sz w:val="32"/>
          <w:szCs w:val="32"/>
          <w:shd w:val="clear" w:color="auto" w:fill="FFFFFF"/>
          <w:lang w:val="en-US" w:eastAsia="zh-CN"/>
        </w:rPr>
        <w:t xml:space="preserve"> </w:t>
      </w:r>
      <w:r>
        <w:rPr>
          <w:rFonts w:hint="eastAsia" w:ascii="仿宋_GB2312" w:hAnsi="仿宋_GB2312" w:eastAsia="仿宋_GB2312" w:cs="仿宋_GB2312"/>
          <w:b w:val="0"/>
          <w:bCs/>
          <w:color w:val="auto"/>
          <w:sz w:val="32"/>
          <w:szCs w:val="32"/>
          <w:shd w:val="clear" w:color="auto" w:fill="FFFFFF"/>
        </w:rPr>
        <w:t>良好信用信息实行“谁批准、谁采集”的原则：</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lang w:eastAsia="zh-CN"/>
        </w:rPr>
      </w:pPr>
      <w:r>
        <w:rPr>
          <w:rFonts w:hint="eastAsia" w:ascii="仿宋_GB2312" w:hAnsi="仿宋_GB2312" w:eastAsia="仿宋_GB2312" w:cs="仿宋_GB2312"/>
          <w:b w:val="0"/>
          <w:bCs/>
          <w:color w:val="auto"/>
          <w:sz w:val="32"/>
          <w:szCs w:val="32"/>
          <w:shd w:val="clear" w:color="auto" w:fill="FFFFFF"/>
        </w:rPr>
        <w:t>（一）</w:t>
      </w:r>
      <w:r>
        <w:rPr>
          <w:rFonts w:hint="eastAsia" w:ascii="仿宋_GB2312" w:hAnsi="仿宋_GB2312" w:eastAsia="仿宋_GB2312" w:cs="仿宋_GB2312"/>
          <w:b w:val="0"/>
          <w:bCs/>
          <w:color w:val="auto"/>
          <w:sz w:val="32"/>
          <w:szCs w:val="32"/>
          <w:shd w:val="clear" w:color="auto" w:fill="FFFFFF"/>
          <w:lang w:eastAsia="zh-CN"/>
        </w:rPr>
        <w:t>各级城镇供热主管部门</w:t>
      </w:r>
      <w:r>
        <w:rPr>
          <w:rFonts w:hint="eastAsia" w:ascii="仿宋_GB2312" w:hAnsi="仿宋_GB2312" w:eastAsia="仿宋_GB2312" w:cs="仿宋_GB2312"/>
          <w:b w:val="0"/>
          <w:bCs/>
          <w:color w:val="auto"/>
          <w:sz w:val="32"/>
          <w:szCs w:val="32"/>
          <w:shd w:val="clear" w:color="auto" w:fill="FFFFFF"/>
        </w:rPr>
        <w:t>作出的表彰、奖励决定，由作出决定的部门进行采集、记录；</w:t>
      </w:r>
      <w:r>
        <w:rPr>
          <w:rFonts w:hint="eastAsia" w:ascii="仿宋_GB2312" w:hAnsi="仿宋_GB2312" w:eastAsia="仿宋_GB2312" w:cs="仿宋_GB2312"/>
          <w:b w:val="0"/>
          <w:bCs/>
          <w:color w:val="auto"/>
          <w:sz w:val="32"/>
          <w:szCs w:val="32"/>
          <w:shd w:val="clear" w:color="auto" w:fill="FFFFFF"/>
          <w:lang w:eastAsia="zh-CN"/>
        </w:rPr>
        <w:t>供热企业</w:t>
      </w:r>
      <w:r>
        <w:rPr>
          <w:rFonts w:hint="eastAsia" w:ascii="仿宋_GB2312" w:hAnsi="仿宋_GB2312" w:eastAsia="仿宋_GB2312" w:cs="仿宋_GB2312"/>
          <w:b w:val="0"/>
          <w:bCs/>
          <w:color w:val="auto"/>
          <w:sz w:val="32"/>
          <w:szCs w:val="32"/>
          <w:shd w:val="clear" w:color="auto" w:fill="FFFFFF"/>
        </w:rPr>
        <w:t>主动申报的，通过网上填报，上传表彰奖励决定等证明文件，经</w:t>
      </w:r>
      <w:r>
        <w:rPr>
          <w:rFonts w:hint="eastAsia" w:ascii="仿宋_GB2312" w:hAnsi="仿宋_GB2312" w:eastAsia="仿宋_GB2312" w:cs="仿宋_GB2312"/>
          <w:b w:val="0"/>
          <w:bCs/>
          <w:color w:val="auto"/>
          <w:sz w:val="32"/>
          <w:szCs w:val="32"/>
          <w:shd w:val="clear" w:color="auto" w:fill="FFFFFF"/>
          <w:lang w:eastAsia="zh-CN"/>
        </w:rPr>
        <w:t>所属县、市（市、区）城镇供热主管</w:t>
      </w:r>
      <w:r>
        <w:rPr>
          <w:rFonts w:hint="eastAsia" w:ascii="仿宋_GB2312" w:hAnsi="仿宋_GB2312" w:eastAsia="仿宋_GB2312" w:cs="仿宋_GB2312"/>
          <w:b w:val="0"/>
          <w:bCs/>
          <w:color w:val="auto"/>
          <w:sz w:val="32"/>
          <w:szCs w:val="32"/>
          <w:shd w:val="clear" w:color="auto" w:fill="FFFFFF"/>
        </w:rPr>
        <w:t>部门审核确认后予以采集、记录</w:t>
      </w:r>
      <w:r>
        <w:rPr>
          <w:rFonts w:hint="eastAsia" w:ascii="仿宋_GB2312" w:hAnsi="仿宋_GB2312" w:eastAsia="仿宋_GB2312" w:cs="仿宋_GB2312"/>
          <w:b w:val="0"/>
          <w:bCs/>
          <w:color w:val="auto"/>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rPr>
      </w:pPr>
      <w:r>
        <w:rPr>
          <w:rFonts w:hint="eastAsia" w:ascii="仿宋_GB2312" w:hAnsi="仿宋_GB2312" w:eastAsia="仿宋_GB2312" w:cs="仿宋_GB2312"/>
          <w:b w:val="0"/>
          <w:bCs/>
          <w:color w:val="auto"/>
          <w:sz w:val="32"/>
          <w:szCs w:val="32"/>
          <w:shd w:val="clear" w:color="auto" w:fill="FFFFFF"/>
        </w:rPr>
        <w:t>（二）其他行政管理部门作出的表彰、奖励决定，或者获得的专利技术、科技成果，由各级</w:t>
      </w:r>
      <w:r>
        <w:rPr>
          <w:rFonts w:hint="eastAsia" w:ascii="仿宋_GB2312" w:hAnsi="仿宋_GB2312" w:eastAsia="仿宋_GB2312" w:cs="仿宋_GB2312"/>
          <w:b w:val="0"/>
          <w:bCs/>
          <w:color w:val="auto"/>
          <w:sz w:val="32"/>
          <w:szCs w:val="32"/>
          <w:shd w:val="clear" w:color="auto" w:fill="FFFFFF"/>
          <w:lang w:eastAsia="zh-CN"/>
        </w:rPr>
        <w:t>城镇供热主管</w:t>
      </w:r>
      <w:r>
        <w:rPr>
          <w:rFonts w:hint="eastAsia" w:ascii="仿宋_GB2312" w:hAnsi="仿宋_GB2312" w:eastAsia="仿宋_GB2312" w:cs="仿宋_GB2312"/>
          <w:b w:val="0"/>
          <w:bCs/>
          <w:color w:val="auto"/>
          <w:sz w:val="32"/>
          <w:szCs w:val="32"/>
          <w:shd w:val="clear" w:color="auto" w:fill="FFFFFF"/>
        </w:rPr>
        <w:t>部门通过与</w:t>
      </w:r>
      <w:r>
        <w:rPr>
          <w:rFonts w:hint="eastAsia" w:ascii="仿宋_GB2312" w:hAnsi="仿宋_GB2312" w:eastAsia="仿宋_GB2312" w:cs="仿宋_GB2312"/>
          <w:b w:val="0"/>
          <w:bCs/>
          <w:color w:val="auto"/>
          <w:sz w:val="32"/>
          <w:szCs w:val="32"/>
        </w:rPr>
        <w:t>相关部门</w:t>
      </w:r>
      <w:r>
        <w:rPr>
          <w:rFonts w:hint="eastAsia" w:ascii="仿宋_GB2312" w:hAnsi="仿宋_GB2312" w:eastAsia="仿宋_GB2312" w:cs="仿宋_GB2312"/>
          <w:b w:val="0"/>
          <w:bCs/>
          <w:color w:val="auto"/>
          <w:sz w:val="32"/>
          <w:szCs w:val="32"/>
          <w:shd w:val="clear" w:color="auto" w:fill="FFFFFF"/>
        </w:rPr>
        <w:t>信用信息共享机制获取的记录，予以采集、记录；也可</w:t>
      </w:r>
      <w:r>
        <w:rPr>
          <w:rFonts w:hint="eastAsia" w:ascii="仿宋_GB2312" w:hAnsi="仿宋_GB2312" w:eastAsia="仿宋_GB2312" w:cs="仿宋_GB2312"/>
          <w:b w:val="0"/>
          <w:bCs/>
          <w:color w:val="auto"/>
          <w:sz w:val="32"/>
          <w:szCs w:val="32"/>
          <w:shd w:val="clear" w:color="auto" w:fill="FFFFFF"/>
          <w:lang w:eastAsia="zh-CN"/>
        </w:rPr>
        <w:t>由供热企业</w:t>
      </w:r>
      <w:r>
        <w:rPr>
          <w:rFonts w:hint="eastAsia" w:ascii="仿宋_GB2312" w:hAnsi="仿宋_GB2312" w:eastAsia="仿宋_GB2312" w:cs="仿宋_GB2312"/>
          <w:b w:val="0"/>
          <w:bCs/>
          <w:color w:val="auto"/>
          <w:sz w:val="32"/>
          <w:szCs w:val="32"/>
          <w:shd w:val="clear" w:color="auto" w:fill="FFFFFF"/>
        </w:rPr>
        <w:t>向</w:t>
      </w:r>
      <w:r>
        <w:rPr>
          <w:rFonts w:hint="eastAsia" w:ascii="仿宋_GB2312" w:hAnsi="仿宋_GB2312" w:eastAsia="仿宋_GB2312" w:cs="仿宋_GB2312"/>
          <w:b w:val="0"/>
          <w:bCs/>
          <w:color w:val="auto"/>
          <w:sz w:val="32"/>
          <w:szCs w:val="32"/>
          <w:shd w:val="clear" w:color="auto" w:fill="FFFFFF"/>
          <w:lang w:eastAsia="zh-CN"/>
        </w:rPr>
        <w:t>所属县、市（市、区）城镇供热主管</w:t>
      </w:r>
      <w:r>
        <w:rPr>
          <w:rFonts w:hint="eastAsia" w:ascii="仿宋_GB2312" w:hAnsi="仿宋_GB2312" w:eastAsia="仿宋_GB2312" w:cs="仿宋_GB2312"/>
          <w:b w:val="0"/>
          <w:bCs/>
          <w:color w:val="auto"/>
          <w:sz w:val="32"/>
          <w:szCs w:val="32"/>
          <w:shd w:val="clear" w:color="auto" w:fill="FFFFFF"/>
        </w:rPr>
        <w:t>部门主动申报，经核实后予以采集、记录。</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rPr>
      </w:pPr>
      <w:r>
        <w:rPr>
          <w:rFonts w:hint="eastAsia" w:ascii="仿宋_GB2312" w:hAnsi="仿宋_GB2312" w:eastAsia="仿宋_GB2312" w:cs="仿宋_GB2312"/>
          <w:b w:val="0"/>
          <w:bCs/>
          <w:color w:val="auto"/>
          <w:sz w:val="32"/>
          <w:szCs w:val="32"/>
          <w:shd w:val="clear" w:color="auto" w:fill="FFFFFF"/>
        </w:rPr>
        <w:t>（三）</w:t>
      </w:r>
      <w:r>
        <w:rPr>
          <w:rFonts w:hint="eastAsia" w:ascii="仿宋_GB2312" w:hAnsi="仿宋_GB2312" w:eastAsia="仿宋_GB2312" w:cs="仿宋_GB2312"/>
          <w:b w:val="0"/>
          <w:bCs/>
          <w:color w:val="auto"/>
          <w:sz w:val="32"/>
          <w:szCs w:val="32"/>
          <w:shd w:val="clear" w:color="auto" w:fill="FFFFFF"/>
          <w:lang w:eastAsia="zh-CN"/>
        </w:rPr>
        <w:t>供热企业</w:t>
      </w:r>
      <w:r>
        <w:rPr>
          <w:rFonts w:hint="eastAsia" w:ascii="仿宋_GB2312" w:hAnsi="仿宋_GB2312" w:eastAsia="仿宋_GB2312" w:cs="仿宋_GB2312"/>
          <w:b w:val="0"/>
          <w:bCs/>
          <w:color w:val="auto"/>
          <w:sz w:val="32"/>
          <w:szCs w:val="32"/>
          <w:shd w:val="clear" w:color="auto" w:fill="FFFFFF"/>
        </w:rPr>
        <w:t>可以通过网上主动申报其</w:t>
      </w:r>
      <w:r>
        <w:rPr>
          <w:rFonts w:hint="eastAsia" w:ascii="仿宋_GB2312" w:hAnsi="仿宋_GB2312" w:eastAsia="仿宋_GB2312" w:cs="仿宋_GB2312"/>
          <w:b w:val="0"/>
          <w:bCs/>
          <w:color w:val="auto"/>
          <w:sz w:val="32"/>
          <w:szCs w:val="32"/>
          <w:shd w:val="clear" w:color="auto" w:fill="FFFFFF"/>
          <w:lang w:eastAsia="zh-CN"/>
        </w:rPr>
        <w:t>行业荣誉、</w:t>
      </w:r>
      <w:r>
        <w:rPr>
          <w:rFonts w:hint="eastAsia" w:ascii="仿宋_GB2312" w:hAnsi="仿宋_GB2312" w:eastAsia="仿宋_GB2312" w:cs="仿宋_GB2312"/>
          <w:b w:val="0"/>
          <w:bCs/>
          <w:color w:val="auto"/>
          <w:sz w:val="32"/>
          <w:szCs w:val="32"/>
          <w:shd w:val="clear" w:color="auto" w:fill="FFFFFF"/>
          <w:lang w:val="en-US" w:eastAsia="zh-CN"/>
        </w:rPr>
        <w:t>科技成果、社会服务信息</w:t>
      </w:r>
      <w:r>
        <w:rPr>
          <w:rFonts w:hint="eastAsia" w:ascii="仿宋_GB2312" w:hAnsi="仿宋_GB2312" w:eastAsia="仿宋_GB2312" w:cs="仿宋_GB2312"/>
          <w:b w:val="0"/>
          <w:bCs/>
          <w:color w:val="auto"/>
          <w:sz w:val="32"/>
          <w:szCs w:val="32"/>
          <w:shd w:val="clear" w:color="auto" w:fill="FFFFFF"/>
        </w:rPr>
        <w:t>等良好信用信息，提交相关证明材料，经</w:t>
      </w:r>
      <w:r>
        <w:rPr>
          <w:rFonts w:hint="eastAsia" w:ascii="仿宋_GB2312" w:hAnsi="仿宋_GB2312" w:eastAsia="仿宋_GB2312" w:cs="仿宋_GB2312"/>
          <w:b w:val="0"/>
          <w:bCs/>
          <w:color w:val="auto"/>
          <w:sz w:val="32"/>
          <w:szCs w:val="32"/>
          <w:shd w:val="clear" w:color="auto" w:fill="FFFFFF"/>
          <w:lang w:eastAsia="zh-CN"/>
        </w:rPr>
        <w:t>所属县、市（市、区）城镇供热主管部门</w:t>
      </w:r>
      <w:r>
        <w:rPr>
          <w:rFonts w:hint="eastAsia" w:ascii="仿宋_GB2312" w:hAnsi="仿宋_GB2312" w:eastAsia="仿宋_GB2312" w:cs="仿宋_GB2312"/>
          <w:b w:val="0"/>
          <w:bCs/>
          <w:color w:val="auto"/>
          <w:sz w:val="32"/>
          <w:szCs w:val="32"/>
          <w:shd w:val="clear" w:color="auto" w:fill="FFFFFF"/>
        </w:rPr>
        <w:t>审核后予以采集、记录。</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lang w:eastAsia="zh-CN"/>
        </w:rPr>
      </w:pPr>
      <w:r>
        <w:rPr>
          <w:rFonts w:hint="eastAsia" w:ascii="仿宋_GB2312" w:hAnsi="仿宋_GB2312" w:eastAsia="仿宋_GB2312" w:cs="仿宋_GB2312"/>
          <w:color w:val="auto"/>
          <w:sz w:val="32"/>
          <w:szCs w:val="32"/>
          <w:lang w:val="en-US" w:eastAsia="zh-CN"/>
        </w:rPr>
        <w:t>良好信用信息应当记录信息内容、授予部门和时间。</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rPr>
      </w:pPr>
      <w:r>
        <w:rPr>
          <w:rFonts w:hint="eastAsia" w:ascii="仿宋_GB2312" w:hAnsi="仿宋_GB2312" w:eastAsia="仿宋_GB2312" w:cs="仿宋_GB2312"/>
          <w:b w:val="0"/>
          <w:bCs/>
          <w:color w:val="auto"/>
          <w:sz w:val="32"/>
          <w:szCs w:val="32"/>
          <w:shd w:val="clear" w:color="auto" w:fill="FFFFFF"/>
          <w:lang w:eastAsia="zh-CN"/>
        </w:rPr>
        <w:t>供热企业</w:t>
      </w:r>
      <w:r>
        <w:rPr>
          <w:rFonts w:hint="eastAsia" w:ascii="仿宋_GB2312" w:hAnsi="仿宋_GB2312" w:eastAsia="仿宋_GB2312" w:cs="仿宋_GB2312"/>
          <w:b w:val="0"/>
          <w:bCs/>
          <w:color w:val="auto"/>
          <w:sz w:val="32"/>
          <w:szCs w:val="32"/>
          <w:shd w:val="clear" w:color="auto" w:fill="FFFFFF"/>
        </w:rPr>
        <w:t>应当对申报信息的真实性公开作出信用承诺。</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rPr>
      </w:pPr>
      <w:r>
        <w:rPr>
          <w:rFonts w:hint="eastAsia" w:ascii="仿宋_GB2312" w:hAnsi="仿宋_GB2312" w:eastAsia="仿宋_GB2312" w:cs="仿宋_GB2312"/>
          <w:b w:val="0"/>
          <w:bCs/>
          <w:color w:val="auto"/>
          <w:sz w:val="32"/>
          <w:szCs w:val="32"/>
          <w:shd w:val="clear" w:color="auto" w:fill="FFFFFF"/>
        </w:rPr>
        <w:t>第十</w:t>
      </w:r>
      <w:r>
        <w:rPr>
          <w:rFonts w:hint="eastAsia" w:ascii="仿宋_GB2312" w:hAnsi="仿宋_GB2312" w:eastAsia="仿宋_GB2312" w:cs="仿宋_GB2312"/>
          <w:b w:val="0"/>
          <w:bCs/>
          <w:color w:val="auto"/>
          <w:sz w:val="32"/>
          <w:szCs w:val="32"/>
          <w:shd w:val="clear" w:color="auto" w:fill="FFFFFF"/>
          <w:lang w:eastAsia="zh-CN"/>
        </w:rPr>
        <w:t>四</w:t>
      </w:r>
      <w:r>
        <w:rPr>
          <w:rFonts w:hint="eastAsia" w:ascii="仿宋_GB2312" w:hAnsi="仿宋_GB2312" w:eastAsia="仿宋_GB2312" w:cs="仿宋_GB2312"/>
          <w:b w:val="0"/>
          <w:bCs/>
          <w:color w:val="auto"/>
          <w:sz w:val="32"/>
          <w:szCs w:val="32"/>
          <w:shd w:val="clear" w:color="auto" w:fill="FFFFFF"/>
        </w:rPr>
        <w:t>条</w:t>
      </w:r>
      <w:r>
        <w:rPr>
          <w:rFonts w:hint="eastAsia" w:ascii="仿宋_GB2312" w:hAnsi="仿宋_GB2312" w:eastAsia="仿宋_GB2312" w:cs="仿宋_GB2312"/>
          <w:b w:val="0"/>
          <w:bCs/>
          <w:color w:val="auto"/>
          <w:sz w:val="32"/>
          <w:szCs w:val="32"/>
          <w:shd w:val="clear" w:color="auto" w:fill="FFFFFF"/>
          <w:lang w:val="en-US" w:eastAsia="zh-CN"/>
        </w:rPr>
        <w:t xml:space="preserve"> </w:t>
      </w:r>
      <w:r>
        <w:rPr>
          <w:rFonts w:hint="eastAsia" w:ascii="仿宋_GB2312" w:hAnsi="仿宋_GB2312" w:eastAsia="仿宋_GB2312" w:cs="仿宋_GB2312"/>
          <w:b w:val="0"/>
          <w:bCs/>
          <w:color w:val="auto"/>
          <w:sz w:val="32"/>
          <w:szCs w:val="32"/>
          <w:shd w:val="clear" w:color="auto" w:fill="FFFFFF"/>
        </w:rPr>
        <w:t>不良信用信息实行“谁处理、谁采集”的原则：</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lang w:eastAsia="zh-CN"/>
        </w:rPr>
      </w:pPr>
      <w:r>
        <w:rPr>
          <w:rFonts w:hint="eastAsia" w:ascii="仿宋_GB2312" w:hAnsi="仿宋_GB2312" w:eastAsia="仿宋_GB2312" w:cs="仿宋_GB2312"/>
          <w:b w:val="0"/>
          <w:bCs/>
          <w:color w:val="auto"/>
          <w:sz w:val="32"/>
          <w:szCs w:val="32"/>
          <w:shd w:val="clear" w:color="auto" w:fill="FFFFFF"/>
        </w:rPr>
        <w:t>（一）</w:t>
      </w:r>
      <w:r>
        <w:rPr>
          <w:rFonts w:hint="eastAsia" w:ascii="仿宋_GB2312" w:hAnsi="仿宋_GB2312" w:eastAsia="仿宋_GB2312" w:cs="仿宋_GB2312"/>
          <w:b w:val="0"/>
          <w:bCs/>
          <w:color w:val="auto"/>
          <w:sz w:val="32"/>
          <w:szCs w:val="32"/>
          <w:shd w:val="clear" w:color="auto" w:fill="FFFFFF"/>
          <w:lang w:eastAsia="zh-CN"/>
        </w:rPr>
        <w:t>各级城镇供热主管</w:t>
      </w:r>
      <w:r>
        <w:rPr>
          <w:rFonts w:hint="eastAsia" w:ascii="仿宋_GB2312" w:hAnsi="仿宋_GB2312" w:eastAsia="仿宋_GB2312" w:cs="仿宋_GB2312"/>
          <w:b w:val="0"/>
          <w:bCs/>
          <w:color w:val="auto"/>
          <w:sz w:val="32"/>
          <w:szCs w:val="32"/>
          <w:shd w:val="clear" w:color="auto" w:fill="FFFFFF"/>
        </w:rPr>
        <w:t>部门作出的行政处罚或行政处理决定，由作出决定的部门在7个工作日内予以采集、记录；区外企业的不良行为记录由</w:t>
      </w:r>
      <w:r>
        <w:rPr>
          <w:rFonts w:hint="eastAsia" w:ascii="仿宋_GB2312" w:hAnsi="仿宋_GB2312" w:eastAsia="仿宋_GB2312" w:cs="仿宋_GB2312"/>
          <w:b w:val="0"/>
          <w:bCs/>
          <w:color w:val="auto"/>
          <w:sz w:val="32"/>
          <w:szCs w:val="32"/>
          <w:shd w:val="clear" w:color="auto" w:fill="FFFFFF"/>
          <w:lang w:eastAsia="zh-CN"/>
        </w:rPr>
        <w:t>自治区住房和城乡建设厅</w:t>
      </w:r>
      <w:r>
        <w:rPr>
          <w:rFonts w:hint="eastAsia" w:ascii="仿宋_GB2312" w:hAnsi="仿宋_GB2312" w:eastAsia="仿宋_GB2312" w:cs="仿宋_GB2312"/>
          <w:b w:val="0"/>
          <w:bCs/>
          <w:color w:val="auto"/>
          <w:sz w:val="32"/>
          <w:szCs w:val="32"/>
          <w:shd w:val="clear" w:color="auto" w:fill="FFFFFF"/>
        </w:rPr>
        <w:t>向该企业工商注册所在地的省级</w:t>
      </w:r>
      <w:r>
        <w:rPr>
          <w:rFonts w:hint="eastAsia" w:ascii="仿宋_GB2312" w:hAnsi="仿宋_GB2312" w:eastAsia="仿宋_GB2312" w:cs="仿宋_GB2312"/>
          <w:b w:val="0"/>
          <w:bCs/>
          <w:color w:val="auto"/>
          <w:sz w:val="32"/>
          <w:szCs w:val="32"/>
          <w:shd w:val="clear" w:color="auto" w:fill="FFFFFF"/>
          <w:lang w:eastAsia="zh-CN"/>
        </w:rPr>
        <w:t>住房和城乡建设</w:t>
      </w:r>
      <w:r>
        <w:rPr>
          <w:rFonts w:hint="eastAsia" w:ascii="仿宋_GB2312" w:hAnsi="仿宋_GB2312" w:eastAsia="仿宋_GB2312" w:cs="仿宋_GB2312"/>
          <w:b w:val="0"/>
          <w:bCs/>
          <w:color w:val="auto"/>
          <w:sz w:val="32"/>
          <w:szCs w:val="32"/>
          <w:shd w:val="clear" w:color="auto" w:fill="FFFFFF"/>
        </w:rPr>
        <w:t>主管部门函告信用情况</w:t>
      </w:r>
      <w:r>
        <w:rPr>
          <w:rFonts w:hint="eastAsia" w:ascii="仿宋_GB2312" w:hAnsi="仿宋_GB2312" w:eastAsia="仿宋_GB2312" w:cs="仿宋_GB2312"/>
          <w:b w:val="0"/>
          <w:bCs/>
          <w:color w:val="auto"/>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lang w:eastAsia="zh-CN"/>
        </w:rPr>
      </w:pPr>
      <w:r>
        <w:rPr>
          <w:rFonts w:hint="eastAsia" w:ascii="仿宋_GB2312" w:hAnsi="仿宋_GB2312" w:eastAsia="仿宋_GB2312" w:cs="仿宋_GB2312"/>
          <w:b w:val="0"/>
          <w:bCs/>
          <w:color w:val="auto"/>
          <w:sz w:val="32"/>
          <w:szCs w:val="32"/>
          <w:shd w:val="clear" w:color="auto" w:fill="FFFFFF"/>
        </w:rPr>
        <w:t>（二）其他行政管理部门作出的行政处理决定，由</w:t>
      </w:r>
      <w:r>
        <w:rPr>
          <w:rFonts w:hint="eastAsia" w:ascii="仿宋_GB2312" w:hAnsi="仿宋_GB2312" w:eastAsia="仿宋_GB2312" w:cs="仿宋_GB2312"/>
          <w:b w:val="0"/>
          <w:bCs/>
          <w:color w:val="auto"/>
          <w:sz w:val="32"/>
          <w:szCs w:val="32"/>
          <w:shd w:val="clear" w:color="auto" w:fill="FFFFFF"/>
          <w:lang w:eastAsia="zh-CN"/>
        </w:rPr>
        <w:t>各级城镇供热主管部门</w:t>
      </w:r>
      <w:r>
        <w:rPr>
          <w:rFonts w:hint="eastAsia" w:ascii="仿宋_GB2312" w:hAnsi="仿宋_GB2312" w:eastAsia="仿宋_GB2312" w:cs="仿宋_GB2312"/>
          <w:b w:val="0"/>
          <w:bCs/>
          <w:color w:val="auto"/>
          <w:sz w:val="32"/>
          <w:szCs w:val="32"/>
          <w:shd w:val="clear" w:color="auto" w:fill="FFFFFF"/>
        </w:rPr>
        <w:t>通过与</w:t>
      </w:r>
      <w:r>
        <w:rPr>
          <w:rFonts w:hint="eastAsia" w:ascii="仿宋_GB2312" w:hAnsi="仿宋_GB2312" w:eastAsia="仿宋_GB2312" w:cs="仿宋_GB2312"/>
          <w:b w:val="0"/>
          <w:bCs/>
          <w:color w:val="auto"/>
          <w:sz w:val="32"/>
          <w:szCs w:val="32"/>
        </w:rPr>
        <w:t>相关部门</w:t>
      </w:r>
      <w:r>
        <w:rPr>
          <w:rFonts w:hint="eastAsia" w:ascii="仿宋_GB2312" w:hAnsi="仿宋_GB2312" w:eastAsia="仿宋_GB2312" w:cs="仿宋_GB2312"/>
          <w:b w:val="0"/>
          <w:bCs/>
          <w:color w:val="auto"/>
          <w:sz w:val="32"/>
          <w:szCs w:val="32"/>
          <w:shd w:val="clear" w:color="auto" w:fill="FFFFFF"/>
        </w:rPr>
        <w:t>信用信息共享机制获取的记录，或者根据相关部门出具的联合惩戒文件，在收到记录或文件7个工作日内予以采集、记录</w:t>
      </w:r>
      <w:r>
        <w:rPr>
          <w:rFonts w:hint="eastAsia" w:ascii="仿宋_GB2312" w:hAnsi="仿宋_GB2312" w:eastAsia="仿宋_GB2312" w:cs="仿宋_GB2312"/>
          <w:b w:val="0"/>
          <w:bCs/>
          <w:color w:val="auto"/>
          <w:sz w:val="32"/>
          <w:szCs w:val="32"/>
          <w:shd w:val="clear" w:color="auto" w:fill="FFFFFF"/>
          <w:lang w:eastAsia="zh-CN"/>
        </w:rPr>
        <w:t>。</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shd w:val="clear" w:color="auto" w:fill="FFFFFF"/>
        </w:rPr>
        <w:t>（三）国务</w:t>
      </w:r>
      <w:r>
        <w:rPr>
          <w:rFonts w:hint="eastAsia" w:ascii="仿宋_GB2312" w:hAnsi="仿宋_GB2312" w:eastAsia="仿宋_GB2312" w:cs="仿宋_GB2312"/>
          <w:b w:val="0"/>
          <w:bCs/>
          <w:color w:val="auto"/>
          <w:kern w:val="2"/>
          <w:sz w:val="32"/>
          <w:szCs w:val="32"/>
          <w:shd w:val="clear" w:color="auto" w:fill="FFFFFF"/>
          <w:lang w:val="en-US" w:eastAsia="zh-CN" w:bidi="ar-SA"/>
        </w:rPr>
        <w:t>院住房和城乡建设主管部门或区外住房和城乡建设行政主管部门对在我区注册的行业主体作出的不良信息记录，由自治区住房和城乡建设厅收到书面函告，或</w:t>
      </w:r>
      <w:r>
        <w:rPr>
          <w:rFonts w:hint="eastAsia" w:ascii="仿宋_GB2312" w:hAnsi="仿宋_GB2312" w:eastAsia="仿宋_GB2312" w:cs="仿宋_GB2312"/>
          <w:b w:val="0"/>
          <w:bCs/>
          <w:color w:val="auto"/>
          <w:sz w:val="32"/>
          <w:szCs w:val="32"/>
        </w:rPr>
        <w:t>者</w:t>
      </w:r>
      <w:r>
        <w:rPr>
          <w:rFonts w:hint="eastAsia" w:ascii="仿宋_GB2312" w:hAnsi="仿宋_GB2312" w:eastAsia="仿宋_GB2312" w:cs="仿宋_GB2312"/>
          <w:sz w:val="32"/>
          <w:szCs w:val="32"/>
          <w:lang w:val="en-US" w:eastAsia="zh-CN"/>
        </w:rPr>
        <w:t>新疆工程建设云</w:t>
      </w:r>
      <w:r>
        <w:rPr>
          <w:rFonts w:hint="eastAsia" w:ascii="仿宋_GB2312" w:hAnsi="仿宋_GB2312" w:eastAsia="仿宋_GB2312" w:cs="仿宋_GB2312"/>
          <w:b w:val="0"/>
          <w:bCs/>
          <w:color w:val="auto"/>
          <w:sz w:val="32"/>
          <w:szCs w:val="32"/>
        </w:rPr>
        <w:t>推送的相关信息后7个工作日内予以采集、记录</w:t>
      </w:r>
      <w:r>
        <w:rPr>
          <w:rFonts w:hint="eastAsia" w:ascii="仿宋_GB2312" w:hAnsi="仿宋_GB2312" w:eastAsia="仿宋_GB2312" w:cs="仿宋_GB2312"/>
          <w:b w:val="0"/>
          <w:bCs/>
          <w:color w:val="auto"/>
          <w:sz w:val="32"/>
          <w:szCs w:val="32"/>
          <w:lang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lang w:eastAsia="zh-CN"/>
        </w:rPr>
      </w:pPr>
      <w:r>
        <w:rPr>
          <w:rFonts w:hint="eastAsia" w:ascii="仿宋_GB2312" w:hAnsi="仿宋_GB2312" w:eastAsia="仿宋_GB2312" w:cs="仿宋_GB2312"/>
          <w:b w:val="0"/>
          <w:bCs/>
          <w:color w:val="auto"/>
          <w:sz w:val="32"/>
          <w:szCs w:val="32"/>
          <w:shd w:val="clear" w:color="auto" w:fill="FFFFFF"/>
        </w:rPr>
        <w:t>（四）司法机关、仲裁机构作出的认定行业主体违法行为等判决、裁定，或者纪检监察机关作出的处分决定，由企业注册地</w:t>
      </w:r>
      <w:r>
        <w:rPr>
          <w:rFonts w:hint="eastAsia" w:ascii="仿宋_GB2312" w:hAnsi="仿宋_GB2312" w:eastAsia="仿宋_GB2312" w:cs="仿宋_GB2312"/>
          <w:b w:val="0"/>
          <w:bCs/>
          <w:color w:val="auto"/>
          <w:sz w:val="32"/>
          <w:szCs w:val="32"/>
          <w:shd w:val="clear" w:color="auto" w:fill="FFFFFF"/>
          <w:lang w:eastAsia="zh-CN"/>
        </w:rPr>
        <w:t>住房和城乡建设</w:t>
      </w:r>
      <w:r>
        <w:rPr>
          <w:rFonts w:hint="eastAsia" w:ascii="仿宋_GB2312" w:hAnsi="仿宋_GB2312" w:eastAsia="仿宋_GB2312" w:cs="仿宋_GB2312"/>
          <w:b w:val="0"/>
          <w:bCs/>
          <w:color w:val="auto"/>
          <w:sz w:val="32"/>
          <w:szCs w:val="32"/>
          <w:shd w:val="clear" w:color="auto" w:fill="FFFFFF"/>
        </w:rPr>
        <w:t>主管部门根据公布的判决、裁定、处分决定或者司法机关协助执行通知予以采集、记录</w:t>
      </w:r>
      <w:r>
        <w:rPr>
          <w:rFonts w:hint="eastAsia" w:ascii="仿宋_GB2312" w:hAnsi="仿宋_GB2312" w:eastAsia="仿宋_GB2312" w:cs="仿宋_GB2312"/>
          <w:b w:val="0"/>
          <w:bCs/>
          <w:color w:val="auto"/>
          <w:sz w:val="32"/>
          <w:szCs w:val="32"/>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rPr>
      </w:pPr>
      <w:r>
        <w:rPr>
          <w:rFonts w:hint="eastAsia" w:ascii="仿宋_GB2312" w:hAnsi="仿宋_GB2312" w:eastAsia="仿宋_GB2312" w:cs="仿宋_GB2312"/>
          <w:b w:val="0"/>
          <w:bCs/>
          <w:color w:val="auto"/>
          <w:sz w:val="32"/>
          <w:szCs w:val="32"/>
          <w:shd w:val="clear" w:color="auto" w:fill="FFFFFF"/>
        </w:rPr>
        <w:t>（五）相关利害关系人向</w:t>
      </w:r>
      <w:r>
        <w:rPr>
          <w:rFonts w:hint="eastAsia" w:ascii="仿宋_GB2312" w:hAnsi="仿宋_GB2312" w:eastAsia="仿宋_GB2312" w:cs="仿宋_GB2312"/>
          <w:b w:val="0"/>
          <w:bCs/>
          <w:color w:val="auto"/>
          <w:sz w:val="32"/>
          <w:szCs w:val="32"/>
          <w:shd w:val="clear" w:color="auto" w:fill="FFFFFF"/>
          <w:lang w:eastAsia="zh-CN"/>
        </w:rPr>
        <w:t>各级城镇供热主管部门</w:t>
      </w:r>
      <w:r>
        <w:rPr>
          <w:rFonts w:hint="eastAsia" w:ascii="仿宋_GB2312" w:hAnsi="仿宋_GB2312" w:eastAsia="仿宋_GB2312" w:cs="仿宋_GB2312"/>
          <w:b w:val="0"/>
          <w:bCs/>
          <w:color w:val="auto"/>
          <w:sz w:val="32"/>
          <w:szCs w:val="32"/>
          <w:shd w:val="clear" w:color="auto" w:fill="FFFFFF"/>
        </w:rPr>
        <w:t>提供的有关处理文件，要求记入不良信息记录的，由</w:t>
      </w:r>
      <w:r>
        <w:rPr>
          <w:rFonts w:hint="eastAsia" w:ascii="仿宋_GB2312" w:hAnsi="仿宋_GB2312" w:eastAsia="仿宋_GB2312" w:cs="仿宋_GB2312"/>
          <w:b w:val="0"/>
          <w:bCs/>
          <w:color w:val="auto"/>
          <w:sz w:val="32"/>
          <w:szCs w:val="32"/>
          <w:shd w:val="clear" w:color="auto" w:fill="FFFFFF"/>
          <w:lang w:eastAsia="zh-CN"/>
        </w:rPr>
        <w:t>各级</w:t>
      </w:r>
      <w:r>
        <w:rPr>
          <w:rFonts w:hint="eastAsia" w:ascii="仿宋_GB2312" w:hAnsi="仿宋_GB2312" w:eastAsia="仿宋_GB2312" w:cs="仿宋_GB2312"/>
          <w:b w:val="0"/>
          <w:bCs/>
          <w:color w:val="auto"/>
          <w:sz w:val="32"/>
          <w:szCs w:val="32"/>
          <w:shd w:val="clear" w:color="auto" w:fill="FFFFFF"/>
        </w:rPr>
        <w:t>住房</w:t>
      </w:r>
      <w:r>
        <w:rPr>
          <w:rFonts w:hint="eastAsia" w:ascii="仿宋_GB2312" w:hAnsi="仿宋_GB2312" w:eastAsia="仿宋_GB2312" w:cs="仿宋_GB2312"/>
          <w:b w:val="0"/>
          <w:bCs/>
          <w:color w:val="auto"/>
          <w:sz w:val="32"/>
          <w:szCs w:val="32"/>
          <w:lang w:eastAsia="zh-CN"/>
        </w:rPr>
        <w:t>和</w:t>
      </w:r>
      <w:r>
        <w:rPr>
          <w:rFonts w:hint="eastAsia" w:ascii="仿宋_GB2312" w:hAnsi="仿宋_GB2312" w:eastAsia="仿宋_GB2312" w:cs="仿宋_GB2312"/>
          <w:b w:val="0"/>
          <w:bCs/>
          <w:color w:val="auto"/>
          <w:sz w:val="32"/>
          <w:szCs w:val="32"/>
          <w:shd w:val="clear" w:color="auto" w:fill="FFFFFF"/>
        </w:rPr>
        <w:t>城乡建设主管部门依法核实后予以采集、记录。</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rPr>
      </w:pPr>
      <w:r>
        <w:rPr>
          <w:rFonts w:hint="eastAsia" w:ascii="仿宋_GB2312" w:hAnsi="仿宋_GB2312" w:eastAsia="仿宋_GB2312" w:cs="仿宋_GB2312"/>
          <w:b w:val="0"/>
          <w:bCs/>
          <w:color w:val="auto"/>
          <w:sz w:val="32"/>
          <w:szCs w:val="32"/>
          <w:shd w:val="clear" w:color="auto" w:fill="FFFFFF"/>
        </w:rPr>
        <w:t>不良信用信息记录内容应当包括行政处罚或者行政处理机关、文号、违法行为内容、作出决定时间，人民法院或者仲裁机构生效法律文书文号和内容、法律文书生效时间。</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rPr>
      </w:pPr>
      <w:r>
        <w:rPr>
          <w:rFonts w:hint="eastAsia" w:ascii="仿宋_GB2312" w:hAnsi="仿宋_GB2312" w:eastAsia="仿宋_GB2312" w:cs="仿宋_GB2312"/>
          <w:b w:val="0"/>
          <w:bCs/>
          <w:color w:val="auto"/>
          <w:sz w:val="32"/>
          <w:szCs w:val="32"/>
          <w:shd w:val="clear" w:color="auto" w:fill="FFFFFF"/>
        </w:rPr>
        <w:t>行政处罚或行政处理决定被撤销的，信用信息记录部门应当及时撤销不良</w:t>
      </w:r>
      <w:r>
        <w:rPr>
          <w:rFonts w:hint="eastAsia" w:ascii="仿宋_GB2312" w:hAnsi="仿宋_GB2312" w:eastAsia="仿宋_GB2312" w:cs="仿宋_GB2312"/>
          <w:b w:val="0"/>
          <w:bCs/>
          <w:color w:val="auto"/>
          <w:sz w:val="32"/>
          <w:szCs w:val="32"/>
          <w:shd w:val="clear" w:color="auto" w:fill="FFFFFF"/>
          <w:lang w:eastAsia="zh-CN"/>
        </w:rPr>
        <w:t>信息</w:t>
      </w:r>
      <w:r>
        <w:rPr>
          <w:rFonts w:hint="eastAsia" w:ascii="仿宋_GB2312" w:hAnsi="仿宋_GB2312" w:eastAsia="仿宋_GB2312" w:cs="仿宋_GB2312"/>
          <w:b w:val="0"/>
          <w:bCs/>
          <w:color w:val="auto"/>
          <w:sz w:val="32"/>
          <w:szCs w:val="32"/>
          <w:shd w:val="clear" w:color="auto" w:fill="FFFFFF"/>
        </w:rPr>
        <w:t>记录。</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60" w:lineRule="exact"/>
        <w:ind w:right="0" w:rightChars="0" w:firstLine="640" w:firstLineChars="200"/>
        <w:jc w:val="both"/>
        <w:textAlignment w:val="auto"/>
        <w:rPr>
          <w:rFonts w:hint="eastAsia" w:ascii="仿宋_GB2312" w:hAnsi="仿宋_GB2312" w:eastAsia="仿宋_GB2312" w:cs="仿宋_GB2312"/>
          <w:b w:val="0"/>
          <w:bCs/>
          <w:color w:val="auto"/>
          <w:sz w:val="32"/>
          <w:szCs w:val="32"/>
          <w:shd w:val="clear" w:color="auto" w:fill="FFFFFF"/>
        </w:rPr>
      </w:pPr>
      <w:r>
        <w:rPr>
          <w:rFonts w:hint="default" w:ascii="Times New Roman" w:hAnsi="Times New Roman" w:eastAsia="仿宋_GB2312" w:cs="Times New Roman"/>
          <w:sz w:val="32"/>
          <w:szCs w:val="32"/>
          <w:lang w:val="en-US" w:eastAsia="zh-CN"/>
        </w:rPr>
        <w:t>第十</w:t>
      </w:r>
      <w:r>
        <w:rPr>
          <w:rFonts w:hint="eastAsia" w:ascii="Times New Roman" w:hAnsi="Times New Roman" w:eastAsia="仿宋_GB2312" w:cs="Times New Roman"/>
          <w:sz w:val="32"/>
          <w:szCs w:val="32"/>
          <w:lang w:val="en-US" w:eastAsia="zh-CN"/>
        </w:rPr>
        <w:t>五</w:t>
      </w:r>
      <w:r>
        <w:rPr>
          <w:rFonts w:hint="default" w:ascii="Times New Roman" w:hAnsi="Times New Roman" w:eastAsia="仿宋_GB2312" w:cs="Times New Roman"/>
          <w:sz w:val="32"/>
          <w:szCs w:val="32"/>
          <w:lang w:val="en-US" w:eastAsia="zh-CN"/>
        </w:rPr>
        <w:t>条</w:t>
      </w:r>
      <w:r>
        <w:rPr>
          <w:rFonts w:hint="eastAsia" w:ascii="仿宋_GB2312" w:hAnsi="仿宋_GB2312" w:eastAsia="仿宋_GB2312" w:cs="仿宋_GB2312"/>
          <w:b w:val="0"/>
          <w:bCs/>
          <w:color w:val="auto"/>
          <w:sz w:val="32"/>
          <w:szCs w:val="32"/>
          <w:shd w:val="clear" w:color="auto" w:fill="FFFFFF"/>
          <w:lang w:val="en-US" w:eastAsia="zh-CN"/>
        </w:rPr>
        <w:t xml:space="preserve"> </w:t>
      </w:r>
      <w:r>
        <w:rPr>
          <w:rFonts w:hint="eastAsia" w:ascii="仿宋_GB2312" w:hAnsi="仿宋_GB2312" w:eastAsia="仿宋_GB2312" w:cs="仿宋_GB2312"/>
          <w:b w:val="0"/>
          <w:bCs/>
          <w:color w:val="auto"/>
          <w:sz w:val="32"/>
          <w:szCs w:val="32"/>
        </w:rPr>
        <w:t>城镇供热</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shd w:val="clear" w:color="auto" w:fill="FFFFFF"/>
        </w:rPr>
        <w:t>良好信用信息和不良信用信息采集、记录应当按照下列要求予以认定：</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60" w:lineRule="exact"/>
        <w:ind w:right="0" w:rightChars="0" w:firstLine="640" w:firstLineChars="200"/>
        <w:jc w:val="both"/>
        <w:textAlignment w:val="auto"/>
        <w:rPr>
          <w:rFonts w:hint="eastAsia" w:ascii="仿宋_GB2312" w:hAnsi="仿宋_GB2312" w:eastAsia="仿宋_GB2312" w:cs="仿宋_GB2312"/>
          <w:b w:val="0"/>
          <w:bCs/>
          <w:color w:val="auto"/>
          <w:sz w:val="32"/>
          <w:szCs w:val="32"/>
          <w:highlight w:val="none"/>
          <w:shd w:val="clear" w:color="auto" w:fill="FFFFFF"/>
        </w:rPr>
      </w:pPr>
      <w:r>
        <w:rPr>
          <w:rFonts w:hint="eastAsia" w:ascii="仿宋_GB2312" w:hAnsi="仿宋_GB2312" w:eastAsia="仿宋_GB2312" w:cs="仿宋_GB2312"/>
          <w:b w:val="0"/>
          <w:bCs/>
          <w:color w:val="auto"/>
          <w:sz w:val="32"/>
          <w:szCs w:val="32"/>
          <w:highlight w:val="none"/>
          <w:shd w:val="clear" w:color="auto" w:fill="FFFFFF"/>
        </w:rPr>
        <w:t>（一）良好信用信息认定标准：表彰、奖励文件，获得的专利技术及科研成果证书，已颁布的自治区、地方标准</w:t>
      </w:r>
      <w:r>
        <w:rPr>
          <w:rFonts w:hint="eastAsia" w:ascii="仿宋_GB2312" w:hAnsi="仿宋_GB2312" w:eastAsia="仿宋_GB2312" w:cs="仿宋_GB2312"/>
          <w:b w:val="0"/>
          <w:bCs/>
          <w:color w:val="auto"/>
          <w:sz w:val="32"/>
          <w:szCs w:val="32"/>
          <w:highlight w:val="none"/>
          <w:shd w:val="clear" w:color="auto" w:fill="FFFFFF"/>
          <w:lang w:eastAsia="zh-CN"/>
        </w:rPr>
        <w:t>、媒体的正面报道</w:t>
      </w:r>
      <w:r>
        <w:rPr>
          <w:rFonts w:hint="eastAsia" w:ascii="仿宋_GB2312" w:hAnsi="仿宋_GB2312" w:eastAsia="仿宋_GB2312" w:cs="仿宋_GB2312"/>
          <w:b w:val="0"/>
          <w:bCs/>
          <w:color w:val="auto"/>
          <w:sz w:val="32"/>
          <w:szCs w:val="32"/>
          <w:highlight w:val="none"/>
          <w:shd w:val="clear" w:color="auto" w:fill="FFFFFF"/>
        </w:rPr>
        <w:t>等有关材料。</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color w:val="auto"/>
          <w:sz w:val="32"/>
          <w:szCs w:val="32"/>
          <w:highlight w:val="none"/>
          <w:shd w:val="clear" w:color="auto" w:fill="FFFFFF"/>
        </w:rPr>
        <w:t>（二）不良信用信息认定标准：</w:t>
      </w:r>
      <w:r>
        <w:rPr>
          <w:rFonts w:hint="eastAsia" w:ascii="仿宋_GB2312" w:hAnsi="仿宋_GB2312" w:eastAsia="仿宋_GB2312" w:cs="仿宋_GB2312"/>
          <w:bCs/>
          <w:color w:val="auto"/>
          <w:sz w:val="32"/>
          <w:szCs w:val="32"/>
          <w:highlight w:val="none"/>
          <w:shd w:val="clear" w:color="auto" w:fill="FFFFFF"/>
          <w:lang w:val="en-US" w:eastAsia="zh-CN"/>
        </w:rPr>
        <w:t>受到县级以上住房和城乡建设主管部门及经其他有关部门认定行政处罚的信息,包括</w:t>
      </w:r>
      <w:r>
        <w:rPr>
          <w:rFonts w:hint="eastAsia" w:ascii="仿宋_GB2312" w:hAnsi="仿宋_GB2312" w:eastAsia="仿宋_GB2312" w:cs="仿宋_GB2312"/>
          <w:b w:val="0"/>
          <w:bCs/>
          <w:color w:val="auto"/>
          <w:sz w:val="32"/>
          <w:szCs w:val="32"/>
          <w:highlight w:val="none"/>
          <w:shd w:val="clear" w:color="auto" w:fill="FFFFFF"/>
        </w:rPr>
        <w:t>行政处罚决定书、行政处理文件</w:t>
      </w:r>
      <w:r>
        <w:rPr>
          <w:rFonts w:hint="eastAsia" w:ascii="仿宋_GB2312" w:hAnsi="仿宋_GB2312" w:eastAsia="仿宋_GB2312" w:cs="仿宋_GB2312"/>
          <w:b w:val="0"/>
          <w:bCs/>
          <w:color w:val="auto"/>
          <w:sz w:val="32"/>
          <w:szCs w:val="32"/>
          <w:highlight w:val="none"/>
          <w:shd w:val="clear" w:color="auto" w:fill="FFFFFF"/>
          <w:lang w:eastAsia="zh-CN"/>
        </w:rPr>
        <w:t>、</w:t>
      </w:r>
      <w:r>
        <w:rPr>
          <w:rFonts w:hint="eastAsia" w:ascii="仿宋_GB2312" w:hAnsi="仿宋_GB2312" w:eastAsia="仿宋_GB2312" w:cs="仿宋_GB2312"/>
          <w:b w:val="0"/>
          <w:bCs/>
          <w:color w:val="auto"/>
          <w:sz w:val="32"/>
          <w:szCs w:val="32"/>
          <w:highlight w:val="none"/>
          <w:shd w:val="clear" w:color="auto" w:fill="FFFFFF"/>
        </w:rPr>
        <w:t>已生效的法院判决或仲裁裁决</w:t>
      </w:r>
      <w:r>
        <w:rPr>
          <w:rFonts w:hint="eastAsia" w:ascii="仿宋_GB2312" w:hAnsi="仿宋_GB2312" w:eastAsia="仿宋_GB2312" w:cs="仿宋_GB2312"/>
          <w:b w:val="0"/>
          <w:bCs/>
          <w:color w:val="auto"/>
          <w:sz w:val="32"/>
          <w:szCs w:val="32"/>
          <w:highlight w:val="none"/>
          <w:shd w:val="clear" w:color="auto" w:fill="FFFFFF"/>
          <w:lang w:eastAsia="zh-CN"/>
        </w:rPr>
        <w:t>等</w:t>
      </w:r>
      <w:r>
        <w:rPr>
          <w:rFonts w:hint="eastAsia" w:ascii="仿宋_GB2312" w:hAnsi="仿宋_GB2312" w:eastAsia="仿宋_GB2312" w:cs="仿宋_GB2312"/>
          <w:b w:val="0"/>
          <w:bCs/>
          <w:color w:val="auto"/>
          <w:sz w:val="32"/>
          <w:szCs w:val="32"/>
          <w:highlight w:val="none"/>
          <w:shd w:val="clear" w:color="auto" w:fill="FFFFFF"/>
        </w:rPr>
        <w:t>。</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shd w:val="clear" w:color="auto" w:fill="FFFFFF"/>
        </w:rPr>
        <w:t>第十</w:t>
      </w:r>
      <w:r>
        <w:rPr>
          <w:rFonts w:hint="eastAsia" w:ascii="仿宋_GB2312" w:hAnsi="仿宋_GB2312" w:eastAsia="仿宋_GB2312" w:cs="仿宋_GB2312"/>
          <w:b w:val="0"/>
          <w:bCs/>
          <w:color w:val="auto"/>
          <w:sz w:val="32"/>
          <w:szCs w:val="32"/>
          <w:highlight w:val="none"/>
          <w:shd w:val="clear" w:color="auto" w:fill="FFFFFF"/>
          <w:lang w:eastAsia="zh-CN"/>
        </w:rPr>
        <w:t>六</w:t>
      </w:r>
      <w:r>
        <w:rPr>
          <w:rFonts w:hint="eastAsia" w:ascii="仿宋_GB2312" w:hAnsi="仿宋_GB2312" w:eastAsia="仿宋_GB2312" w:cs="仿宋_GB2312"/>
          <w:b w:val="0"/>
          <w:bCs/>
          <w:color w:val="auto"/>
          <w:sz w:val="32"/>
          <w:szCs w:val="32"/>
          <w:highlight w:val="none"/>
          <w:shd w:val="clear" w:color="auto" w:fill="FFFFFF"/>
        </w:rPr>
        <w:t>条</w:t>
      </w:r>
      <w:r>
        <w:rPr>
          <w:rFonts w:hint="eastAsia" w:ascii="仿宋_GB2312" w:hAnsi="仿宋_GB2312" w:eastAsia="仿宋_GB2312" w:cs="仿宋_GB2312"/>
          <w:b w:val="0"/>
          <w:bCs/>
          <w:color w:val="auto"/>
          <w:sz w:val="32"/>
          <w:szCs w:val="32"/>
          <w:highlight w:val="none"/>
          <w:shd w:val="clear" w:color="auto" w:fill="FFFFFF"/>
          <w:lang w:val="en-US" w:eastAsia="zh-CN"/>
        </w:rPr>
        <w:t xml:space="preserve"> </w:t>
      </w:r>
      <w:r>
        <w:rPr>
          <w:rFonts w:hint="eastAsia" w:ascii="仿宋_GB2312" w:hAnsi="仿宋_GB2312" w:eastAsia="仿宋_GB2312" w:cs="仿宋_GB2312"/>
          <w:color w:val="auto"/>
          <w:sz w:val="32"/>
          <w:szCs w:val="32"/>
          <w:highlight w:val="none"/>
          <w:lang w:val="en-US" w:eastAsia="zh-CN"/>
        </w:rPr>
        <w:t>城镇供热企业信用信息经地（州、市）住房和城乡建设主管部门审核，</w:t>
      </w:r>
      <w:r>
        <w:rPr>
          <w:rFonts w:hint="eastAsia" w:ascii="仿宋_GB2312" w:hAnsi="仿宋_GB2312" w:eastAsia="仿宋_GB2312" w:cs="仿宋_GB2312"/>
          <w:b w:val="0"/>
          <w:bCs/>
          <w:color w:val="auto"/>
          <w:sz w:val="32"/>
          <w:szCs w:val="32"/>
          <w:highlight w:val="none"/>
          <w:shd w:val="clear" w:color="auto" w:fill="FFFFFF"/>
        </w:rPr>
        <w:t>由</w:t>
      </w:r>
      <w:r>
        <w:rPr>
          <w:rFonts w:hint="eastAsia" w:ascii="仿宋_GB2312" w:hAnsi="仿宋_GB2312" w:eastAsia="仿宋_GB2312" w:cs="仿宋_GB2312"/>
          <w:b w:val="0"/>
          <w:bCs/>
          <w:color w:val="auto"/>
          <w:sz w:val="32"/>
          <w:szCs w:val="32"/>
          <w:highlight w:val="none"/>
          <w:lang w:eastAsia="zh-CN"/>
        </w:rPr>
        <w:t>自治区住房和城乡建设厅</w:t>
      </w:r>
      <w:r>
        <w:rPr>
          <w:rFonts w:hint="eastAsia" w:ascii="仿宋_GB2312" w:hAnsi="仿宋_GB2312" w:eastAsia="仿宋_GB2312" w:cs="仿宋_GB2312"/>
          <w:b w:val="0"/>
          <w:bCs/>
          <w:color w:val="auto"/>
          <w:sz w:val="32"/>
          <w:szCs w:val="32"/>
          <w:highlight w:val="none"/>
          <w:shd w:val="clear" w:color="auto" w:fill="FFFFFF"/>
        </w:rPr>
        <w:t>审核确认后统一录入</w:t>
      </w:r>
      <w:r>
        <w:rPr>
          <w:rFonts w:hint="eastAsia" w:ascii="仿宋_GB2312" w:hAnsi="仿宋_GB2312" w:eastAsia="仿宋_GB2312" w:cs="仿宋_GB2312"/>
          <w:sz w:val="32"/>
          <w:szCs w:val="32"/>
          <w:highlight w:val="none"/>
          <w:lang w:val="en-US" w:eastAsia="zh-CN"/>
        </w:rPr>
        <w:t>新疆工程建设云</w:t>
      </w:r>
      <w:r>
        <w:rPr>
          <w:rFonts w:hint="eastAsia" w:ascii="仿宋_GB2312" w:hAnsi="仿宋_GB2312" w:eastAsia="仿宋_GB2312" w:cs="仿宋_GB2312"/>
          <w:b w:val="0"/>
          <w:bCs/>
          <w:color w:val="auto"/>
          <w:sz w:val="32"/>
          <w:szCs w:val="32"/>
          <w:highlight w:val="none"/>
          <w:shd w:val="clear" w:color="auto" w:fill="FFFFFF"/>
        </w:rPr>
        <w:t>，形成</w:t>
      </w:r>
      <w:r>
        <w:rPr>
          <w:rFonts w:hint="eastAsia" w:ascii="仿宋_GB2312" w:hAnsi="仿宋_GB2312" w:eastAsia="仿宋_GB2312" w:cs="仿宋_GB2312"/>
          <w:b w:val="0"/>
          <w:bCs/>
          <w:color w:val="auto"/>
          <w:sz w:val="32"/>
          <w:szCs w:val="32"/>
          <w:highlight w:val="none"/>
        </w:rPr>
        <w:t>城镇供热</w:t>
      </w:r>
      <w:r>
        <w:rPr>
          <w:rFonts w:hint="eastAsia" w:ascii="仿宋_GB2312" w:hAnsi="仿宋_GB2312" w:eastAsia="仿宋_GB2312" w:cs="仿宋_GB2312"/>
          <w:b w:val="0"/>
          <w:bCs/>
          <w:color w:val="auto"/>
          <w:sz w:val="32"/>
          <w:szCs w:val="32"/>
          <w:highlight w:val="none"/>
          <w:lang w:eastAsia="zh-CN"/>
        </w:rPr>
        <w:t>企业</w:t>
      </w:r>
      <w:r>
        <w:rPr>
          <w:rFonts w:hint="eastAsia" w:ascii="仿宋_GB2312" w:hAnsi="仿宋_GB2312" w:eastAsia="仿宋_GB2312" w:cs="仿宋_GB2312"/>
          <w:b w:val="0"/>
          <w:bCs/>
          <w:color w:val="auto"/>
          <w:sz w:val="32"/>
          <w:szCs w:val="32"/>
          <w:highlight w:val="none"/>
          <w:shd w:val="clear" w:color="auto" w:fill="FFFFFF"/>
        </w:rPr>
        <w:t>的信用档案。</w:t>
      </w:r>
      <w:r>
        <w:rPr>
          <w:rFonts w:hint="eastAsia" w:ascii="仿宋_GB2312" w:hAnsi="仿宋_GB2312" w:eastAsia="仿宋_GB2312" w:cs="仿宋_GB2312"/>
          <w:b w:val="0"/>
          <w:bCs/>
          <w:color w:val="auto"/>
          <w:sz w:val="32"/>
          <w:szCs w:val="32"/>
          <w:highlight w:val="none"/>
          <w:shd w:val="clear" w:color="auto" w:fill="FFFFFF"/>
          <w:lang w:eastAsia="zh-CN"/>
        </w:rPr>
        <w:t>自治区住房和城乡建设厅</w:t>
      </w:r>
      <w:r>
        <w:rPr>
          <w:rFonts w:hint="eastAsia" w:ascii="仿宋_GB2312" w:hAnsi="仿宋_GB2312" w:eastAsia="仿宋_GB2312" w:cs="仿宋_GB2312"/>
          <w:b w:val="0"/>
          <w:bCs/>
          <w:color w:val="auto"/>
          <w:sz w:val="32"/>
          <w:szCs w:val="32"/>
          <w:highlight w:val="none"/>
          <w:shd w:val="clear" w:color="auto" w:fill="FFFFFF"/>
        </w:rPr>
        <w:t>负责系统维护，保证</w:t>
      </w:r>
      <w:r>
        <w:rPr>
          <w:rFonts w:hint="eastAsia" w:ascii="仿宋_GB2312" w:hAnsi="仿宋_GB2312" w:eastAsia="仿宋_GB2312" w:cs="仿宋_GB2312"/>
          <w:sz w:val="32"/>
          <w:szCs w:val="32"/>
          <w:highlight w:val="none"/>
          <w:lang w:val="en-US" w:eastAsia="zh-CN"/>
        </w:rPr>
        <w:t>新疆工程建设云</w:t>
      </w:r>
      <w:r>
        <w:rPr>
          <w:rFonts w:hint="eastAsia" w:ascii="仿宋_GB2312" w:hAnsi="仿宋_GB2312" w:eastAsia="仿宋_GB2312" w:cs="仿宋_GB2312"/>
          <w:b w:val="0"/>
          <w:bCs/>
          <w:color w:val="auto"/>
          <w:sz w:val="32"/>
          <w:szCs w:val="32"/>
          <w:highlight w:val="none"/>
        </w:rPr>
        <w:t>运行安全和数据安全。</w:t>
      </w:r>
    </w:p>
    <w:p>
      <w:pPr>
        <w:pStyle w:val="7"/>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shd w:val="clear" w:color="auto" w:fill="FFFFFF"/>
        </w:rPr>
        <w:t>第十</w:t>
      </w:r>
      <w:r>
        <w:rPr>
          <w:rFonts w:hint="eastAsia" w:ascii="仿宋_GB2312" w:hAnsi="仿宋_GB2312" w:eastAsia="仿宋_GB2312" w:cs="仿宋_GB2312"/>
          <w:b w:val="0"/>
          <w:bCs/>
          <w:color w:val="auto"/>
          <w:sz w:val="32"/>
          <w:szCs w:val="32"/>
          <w:shd w:val="clear" w:color="auto" w:fill="FFFFFF"/>
          <w:lang w:eastAsia="zh-CN"/>
        </w:rPr>
        <w:t>七</w:t>
      </w:r>
      <w:r>
        <w:rPr>
          <w:rFonts w:hint="eastAsia" w:ascii="仿宋_GB2312" w:hAnsi="仿宋_GB2312" w:eastAsia="仿宋_GB2312" w:cs="仿宋_GB2312"/>
          <w:b w:val="0"/>
          <w:bCs/>
          <w:color w:val="auto"/>
          <w:sz w:val="32"/>
          <w:szCs w:val="32"/>
          <w:shd w:val="clear" w:color="auto" w:fill="FFFFFF"/>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各级</w:t>
      </w:r>
      <w:r>
        <w:rPr>
          <w:rFonts w:hint="eastAsia" w:ascii="仿宋_GB2312" w:hAnsi="仿宋_GB2312" w:eastAsia="仿宋_GB2312" w:cs="仿宋_GB2312"/>
          <w:b w:val="0"/>
          <w:bCs/>
          <w:color w:val="auto"/>
          <w:sz w:val="32"/>
          <w:szCs w:val="32"/>
          <w:lang w:eastAsia="zh-CN"/>
        </w:rPr>
        <w:t>城镇供热主管部门</w:t>
      </w:r>
      <w:r>
        <w:rPr>
          <w:rFonts w:hint="eastAsia" w:ascii="仿宋_GB2312" w:hAnsi="仿宋_GB2312" w:eastAsia="仿宋_GB2312" w:cs="仿宋_GB2312"/>
          <w:b w:val="0"/>
          <w:bCs/>
          <w:color w:val="auto"/>
          <w:sz w:val="32"/>
          <w:szCs w:val="32"/>
        </w:rPr>
        <w:t>应当指定专人负责信用信息的采集、记录和审核，以及信用档案管理。采集、记录、审核人员应当按照本办法规定的信用记录标准,通过</w:t>
      </w:r>
      <w:r>
        <w:rPr>
          <w:rFonts w:hint="eastAsia" w:ascii="仿宋_GB2312" w:hAnsi="仿宋_GB2312" w:eastAsia="仿宋_GB2312" w:cs="仿宋_GB2312"/>
          <w:sz w:val="32"/>
          <w:szCs w:val="32"/>
          <w:lang w:val="en-US" w:eastAsia="zh-CN"/>
        </w:rPr>
        <w:t>新疆工程建设云</w:t>
      </w:r>
      <w:r>
        <w:rPr>
          <w:rFonts w:hint="eastAsia" w:ascii="仿宋_GB2312" w:hAnsi="仿宋_GB2312" w:eastAsia="仿宋_GB2312" w:cs="仿宋_GB2312"/>
          <w:b w:val="0"/>
          <w:bCs/>
          <w:color w:val="auto"/>
          <w:sz w:val="32"/>
          <w:szCs w:val="32"/>
        </w:rPr>
        <w:t>记录,不得对有关信息进行歪曲、篡改。</w:t>
      </w:r>
    </w:p>
    <w:p>
      <w:pPr>
        <w:keepNext w:val="0"/>
        <w:keepLines w:val="0"/>
        <w:pageBreakBefore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黑体" w:hAnsi="黑体" w:eastAsia="黑体"/>
          <w:b w:val="0"/>
          <w:bCs/>
          <w:color w:val="auto"/>
          <w:sz w:val="32"/>
          <w:szCs w:val="32"/>
        </w:rPr>
      </w:pPr>
      <w:r>
        <w:rPr>
          <w:rFonts w:hint="eastAsia" w:ascii="仿宋_GB2312" w:hAnsi="仿宋_GB2312" w:eastAsia="仿宋_GB2312" w:cs="仿宋_GB2312"/>
          <w:b w:val="0"/>
          <w:bCs/>
          <w:color w:val="auto"/>
          <w:sz w:val="32"/>
          <w:szCs w:val="32"/>
        </w:rPr>
        <w:t>第十</w:t>
      </w:r>
      <w:r>
        <w:rPr>
          <w:rFonts w:hint="eastAsia" w:ascii="仿宋_GB2312" w:hAnsi="仿宋_GB2312" w:eastAsia="仿宋_GB2312" w:cs="仿宋_GB2312"/>
          <w:b w:val="0"/>
          <w:bCs/>
          <w:color w:val="auto"/>
          <w:sz w:val="32"/>
          <w:szCs w:val="32"/>
          <w:lang w:eastAsia="zh-CN"/>
        </w:rPr>
        <w:t>八</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城镇供热</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rPr>
        <w:t>对记录的信用信息有异议的,可以持有关证明材料向信用信息记录部门或者上一级信用信息审核部门提出书面核查申请。信息记录审核部门应当自收到申请之日起 5个工作日内进行核查,核查结果书面告知申请人。经核查信用信息记录存在错误的，应当立即更正。</w:t>
      </w:r>
    </w:p>
    <w:p>
      <w:pPr>
        <w:keepNext w:val="0"/>
        <w:keepLines w:val="0"/>
        <w:pageBreakBefore w:val="0"/>
        <w:kinsoku/>
        <w:wordWrap/>
        <w:overflowPunct/>
        <w:topLinePunct w:val="0"/>
        <w:autoSpaceDE/>
        <w:autoSpaceDN/>
        <w:bidi w:val="0"/>
        <w:adjustRightInd/>
        <w:snapToGrid/>
        <w:spacing w:beforeAutospacing="0" w:afterAutospacing="0" w:line="560" w:lineRule="exact"/>
        <w:ind w:right="0"/>
        <w:jc w:val="center"/>
        <w:textAlignment w:val="auto"/>
        <w:rPr>
          <w:rFonts w:ascii="黑体" w:hAnsi="黑体" w:eastAsia="黑体"/>
          <w:b w:val="0"/>
          <w:bCs/>
          <w:color w:val="auto"/>
          <w:sz w:val="32"/>
          <w:szCs w:val="32"/>
        </w:rPr>
      </w:pPr>
      <w:r>
        <w:rPr>
          <w:rFonts w:hint="eastAsia" w:ascii="黑体" w:hAnsi="黑体" w:eastAsia="黑体"/>
          <w:b w:val="0"/>
          <w:bCs/>
          <w:color w:val="auto"/>
          <w:sz w:val="32"/>
          <w:szCs w:val="32"/>
        </w:rPr>
        <w:t>第</w:t>
      </w:r>
      <w:r>
        <w:rPr>
          <w:rFonts w:hint="eastAsia" w:ascii="黑体" w:hAnsi="黑体" w:eastAsia="黑体"/>
          <w:b w:val="0"/>
          <w:bCs/>
          <w:color w:val="auto"/>
          <w:sz w:val="32"/>
          <w:szCs w:val="32"/>
          <w:lang w:eastAsia="zh-CN"/>
        </w:rPr>
        <w:t>四</w:t>
      </w:r>
      <w:r>
        <w:rPr>
          <w:rFonts w:hint="eastAsia" w:ascii="黑体" w:hAnsi="黑体" w:eastAsia="黑体"/>
          <w:b w:val="0"/>
          <w:bCs/>
          <w:color w:val="auto"/>
          <w:sz w:val="32"/>
          <w:szCs w:val="32"/>
        </w:rPr>
        <w:t>章 信用评价</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shd w:val="clear" w:color="auto" w:fill="FFFFFF"/>
        </w:rPr>
        <w:t>第</w:t>
      </w:r>
      <w:r>
        <w:rPr>
          <w:rFonts w:hint="eastAsia" w:ascii="仿宋_GB2312" w:hAnsi="仿宋_GB2312" w:eastAsia="仿宋_GB2312" w:cs="仿宋_GB2312"/>
          <w:b w:val="0"/>
          <w:bCs/>
          <w:color w:val="auto"/>
          <w:sz w:val="32"/>
          <w:szCs w:val="32"/>
          <w:lang w:val="en-US" w:eastAsia="zh-CN"/>
        </w:rPr>
        <w:t>十九</w:t>
      </w:r>
      <w:r>
        <w:rPr>
          <w:rFonts w:hint="eastAsia" w:ascii="仿宋_GB2312" w:hAnsi="仿宋_GB2312" w:eastAsia="仿宋_GB2312" w:cs="仿宋_GB2312"/>
          <w:b w:val="0"/>
          <w:bCs/>
          <w:color w:val="auto"/>
          <w:sz w:val="32"/>
          <w:szCs w:val="32"/>
          <w:shd w:val="clear" w:color="auto" w:fill="FFFFFF"/>
        </w:rPr>
        <w:t>条</w:t>
      </w:r>
      <w:r>
        <w:rPr>
          <w:rFonts w:hint="eastAsia" w:ascii="仿宋_GB2312" w:hAnsi="仿宋_GB2312" w:eastAsia="仿宋_GB2312" w:cs="仿宋_GB2312"/>
          <w:b w:val="0"/>
          <w:bCs/>
          <w:color w:val="auto"/>
          <w:sz w:val="32"/>
          <w:szCs w:val="32"/>
          <w:shd w:val="clear" w:color="auto" w:fill="FFFFFF"/>
          <w:lang w:val="en-US" w:eastAsia="zh-CN"/>
        </w:rPr>
        <w:t xml:space="preserve"> </w:t>
      </w:r>
      <w:r>
        <w:rPr>
          <w:rFonts w:hint="eastAsia" w:ascii="仿宋_GB2312" w:hAnsi="仿宋_GB2312" w:eastAsia="仿宋_GB2312" w:cs="仿宋_GB2312"/>
          <w:b w:val="0"/>
          <w:bCs/>
          <w:color w:val="auto"/>
          <w:sz w:val="32"/>
          <w:szCs w:val="32"/>
        </w:rPr>
        <w:t>城镇供热</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shd w:val="clear" w:color="auto" w:fill="FFFFFF"/>
        </w:rPr>
        <w:t>信用评价实行量化评分</w:t>
      </w:r>
      <w:r>
        <w:rPr>
          <w:rFonts w:hint="eastAsia" w:ascii="仿宋_GB2312" w:hAnsi="仿宋_GB2312" w:eastAsia="仿宋_GB2312" w:cs="仿宋_GB2312"/>
          <w:b w:val="0"/>
          <w:bCs/>
          <w:color w:val="auto"/>
          <w:sz w:val="32"/>
          <w:szCs w:val="32"/>
        </w:rPr>
        <w:t>制，信用得分</w:t>
      </w:r>
      <w:r>
        <w:rPr>
          <w:rFonts w:hint="eastAsia" w:ascii="仿宋_GB2312" w:hAnsi="仿宋_GB2312" w:eastAsia="仿宋_GB2312" w:cs="仿宋_GB2312"/>
          <w:b w:val="0"/>
          <w:bCs/>
          <w:color w:val="auto"/>
          <w:sz w:val="32"/>
          <w:szCs w:val="32"/>
          <w:lang w:val="en-US" w:eastAsia="zh-CN"/>
        </w:rPr>
        <w:t>=</w:t>
      </w:r>
      <w:r>
        <w:rPr>
          <w:rFonts w:hint="eastAsia" w:ascii="仿宋_GB2312" w:hAnsi="仿宋_GB2312" w:eastAsia="仿宋_GB2312" w:cs="仿宋_GB2312"/>
          <w:b w:val="0"/>
          <w:bCs/>
          <w:color w:val="auto"/>
          <w:sz w:val="32"/>
          <w:szCs w:val="32"/>
        </w:rPr>
        <w:t>基本信用分（</w:t>
      </w:r>
      <w:r>
        <w:rPr>
          <w:rFonts w:hint="eastAsia" w:ascii="仿宋_GB2312" w:hAnsi="仿宋_GB2312" w:eastAsia="仿宋_GB2312" w:cs="仿宋_GB2312"/>
          <w:b w:val="0"/>
          <w:bCs/>
          <w:color w:val="auto"/>
          <w:sz w:val="32"/>
          <w:szCs w:val="32"/>
          <w:lang w:val="en-US" w:eastAsia="zh-CN"/>
        </w:rPr>
        <w:t>7</w:t>
      </w:r>
      <w:r>
        <w:rPr>
          <w:rFonts w:hint="eastAsia" w:ascii="仿宋_GB2312" w:hAnsi="仿宋_GB2312" w:eastAsia="仿宋_GB2312" w:cs="仿宋_GB2312"/>
          <w:b w:val="0"/>
          <w:bCs/>
          <w:color w:val="auto"/>
          <w:sz w:val="32"/>
          <w:szCs w:val="32"/>
        </w:rPr>
        <w:t>0分）＋</w:t>
      </w:r>
      <w:r>
        <w:rPr>
          <w:rFonts w:hint="eastAsia" w:ascii="仿宋_GB2312" w:hAnsi="仿宋_GB2312" w:eastAsia="仿宋_GB2312" w:cs="仿宋_GB2312"/>
          <w:b w:val="0"/>
          <w:bCs/>
          <w:color w:val="auto"/>
          <w:sz w:val="32"/>
          <w:szCs w:val="32"/>
          <w:shd w:val="clear" w:color="auto" w:fill="FFFFFF"/>
        </w:rPr>
        <w:t>良好信用分－不良信用分，</w:t>
      </w:r>
      <w:r>
        <w:rPr>
          <w:rFonts w:hint="eastAsia" w:ascii="仿宋_GB2312" w:hAnsi="仿宋_GB2312" w:eastAsia="仿宋_GB2312" w:cs="仿宋_GB2312"/>
          <w:b w:val="0"/>
          <w:bCs/>
          <w:color w:val="auto"/>
          <w:sz w:val="32"/>
          <w:szCs w:val="32"/>
        </w:rPr>
        <w:t>根据</w:t>
      </w:r>
      <w:r>
        <w:rPr>
          <w:rFonts w:hint="eastAsia" w:ascii="仿宋_GB2312" w:hAnsi="仿宋_GB2312" w:eastAsia="仿宋_GB2312" w:cs="仿宋_GB2312"/>
          <w:b w:val="0"/>
          <w:bCs/>
          <w:color w:val="auto"/>
          <w:sz w:val="32"/>
          <w:szCs w:val="32"/>
          <w:lang w:eastAsia="zh-CN"/>
        </w:rPr>
        <w:t>供热企业</w:t>
      </w:r>
      <w:r>
        <w:rPr>
          <w:rFonts w:hint="eastAsia" w:ascii="仿宋_GB2312" w:hAnsi="仿宋_GB2312" w:eastAsia="仿宋_GB2312" w:cs="仿宋_GB2312"/>
          <w:b w:val="0"/>
          <w:bCs/>
          <w:color w:val="auto"/>
          <w:sz w:val="32"/>
          <w:szCs w:val="32"/>
        </w:rPr>
        <w:t>年度内在</w:t>
      </w:r>
      <w:r>
        <w:rPr>
          <w:rFonts w:hint="eastAsia" w:ascii="仿宋_GB2312" w:hAnsi="仿宋_GB2312" w:eastAsia="仿宋_GB2312" w:cs="仿宋_GB2312"/>
          <w:sz w:val="32"/>
          <w:szCs w:val="32"/>
          <w:lang w:val="en-US" w:eastAsia="zh-CN"/>
        </w:rPr>
        <w:t>新疆工程建设云</w:t>
      </w:r>
      <w:r>
        <w:rPr>
          <w:rFonts w:hint="eastAsia" w:ascii="仿宋_GB2312" w:hAnsi="仿宋_GB2312" w:eastAsia="仿宋_GB2312" w:cs="仿宋_GB2312"/>
          <w:b w:val="0"/>
          <w:bCs/>
          <w:color w:val="auto"/>
          <w:sz w:val="32"/>
          <w:szCs w:val="32"/>
        </w:rPr>
        <w:t>记录的信用信息，依据</w:t>
      </w:r>
      <w:r>
        <w:rPr>
          <w:rFonts w:hint="eastAsia" w:ascii="仿宋_GB2312" w:hAnsi="仿宋_GB2312" w:eastAsia="仿宋_GB2312" w:cs="仿宋_GB2312"/>
          <w:b w:val="0"/>
          <w:bCs/>
          <w:color w:val="auto"/>
          <w:sz w:val="32"/>
          <w:szCs w:val="32"/>
          <w:lang w:eastAsia="zh-CN"/>
        </w:rPr>
        <w:t>自治区</w:t>
      </w:r>
      <w:r>
        <w:rPr>
          <w:rFonts w:hint="eastAsia" w:ascii="仿宋_GB2312" w:hAnsi="仿宋_GB2312" w:eastAsia="仿宋_GB2312" w:cs="仿宋_GB2312"/>
          <w:b w:val="0"/>
          <w:bCs/>
          <w:color w:val="auto"/>
          <w:sz w:val="32"/>
          <w:szCs w:val="32"/>
          <w:u w:val="none"/>
          <w:lang w:eastAsia="zh-CN"/>
        </w:rPr>
        <w:t>城镇供热企业</w:t>
      </w:r>
      <w:r>
        <w:rPr>
          <w:rFonts w:hint="eastAsia" w:ascii="仿宋_GB2312" w:hAnsi="仿宋_GB2312" w:eastAsia="仿宋_GB2312" w:cs="仿宋_GB2312"/>
          <w:b w:val="0"/>
          <w:bCs/>
          <w:color w:val="auto"/>
          <w:sz w:val="32"/>
          <w:szCs w:val="32"/>
          <w:u w:val="none"/>
        </w:rPr>
        <w:t>信用评价</w:t>
      </w:r>
      <w:r>
        <w:rPr>
          <w:rFonts w:hint="eastAsia" w:ascii="仿宋_GB2312" w:hAnsi="仿宋_GB2312" w:eastAsia="仿宋_GB2312" w:cs="仿宋_GB2312"/>
          <w:b w:val="0"/>
          <w:bCs/>
          <w:color w:val="auto"/>
          <w:sz w:val="32"/>
          <w:szCs w:val="32"/>
          <w:u w:val="none"/>
          <w:shd w:val="clear" w:color="auto" w:fill="auto"/>
        </w:rPr>
        <w:t>计分标准</w:t>
      </w:r>
      <w:r>
        <w:rPr>
          <w:rFonts w:hint="eastAsia" w:ascii="仿宋_GB2312" w:hAnsi="仿宋_GB2312" w:eastAsia="仿宋_GB2312" w:cs="仿宋_GB2312"/>
          <w:b w:val="0"/>
          <w:bCs/>
          <w:color w:val="auto"/>
          <w:sz w:val="32"/>
          <w:szCs w:val="32"/>
          <w:shd w:val="clear" w:color="auto" w:fill="auto"/>
        </w:rPr>
        <w:t>进行</w:t>
      </w:r>
      <w:r>
        <w:rPr>
          <w:rFonts w:hint="eastAsia" w:ascii="仿宋_GB2312" w:hAnsi="仿宋_GB2312" w:eastAsia="仿宋_GB2312" w:cs="仿宋_GB2312"/>
          <w:b w:val="0"/>
          <w:bCs/>
          <w:color w:val="auto"/>
          <w:sz w:val="32"/>
          <w:szCs w:val="32"/>
        </w:rPr>
        <w:t>计分，通过</w:t>
      </w:r>
      <w:r>
        <w:rPr>
          <w:rFonts w:hint="eastAsia" w:ascii="仿宋_GB2312" w:hAnsi="仿宋_GB2312" w:eastAsia="仿宋_GB2312" w:cs="仿宋_GB2312"/>
          <w:sz w:val="32"/>
          <w:szCs w:val="32"/>
          <w:lang w:val="en-US" w:eastAsia="zh-CN"/>
        </w:rPr>
        <w:t>新疆工程建设云</w:t>
      </w:r>
      <w:r>
        <w:rPr>
          <w:rFonts w:hint="eastAsia" w:ascii="仿宋_GB2312" w:hAnsi="仿宋_GB2312" w:eastAsia="仿宋_GB2312" w:cs="仿宋_GB2312"/>
          <w:b w:val="0"/>
          <w:bCs/>
          <w:color w:val="auto"/>
          <w:sz w:val="32"/>
          <w:szCs w:val="32"/>
          <w:lang w:eastAsia="zh-CN"/>
        </w:rPr>
        <w:t>自动</w:t>
      </w:r>
      <w:r>
        <w:rPr>
          <w:rFonts w:hint="eastAsia" w:ascii="仿宋_GB2312" w:hAnsi="仿宋_GB2312" w:eastAsia="仿宋_GB2312" w:cs="仿宋_GB2312"/>
          <w:b w:val="0"/>
          <w:bCs/>
          <w:color w:val="auto"/>
          <w:sz w:val="32"/>
          <w:szCs w:val="32"/>
        </w:rPr>
        <w:t>评价。</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w:t>
      </w:r>
      <w:r>
        <w:rPr>
          <w:rFonts w:hint="eastAsia" w:ascii="仿宋_GB2312" w:hAnsi="仿宋_GB2312" w:eastAsia="仿宋_GB2312" w:cs="仿宋_GB2312"/>
          <w:b w:val="0"/>
          <w:bCs/>
          <w:color w:val="auto"/>
          <w:sz w:val="32"/>
          <w:szCs w:val="32"/>
          <w:lang w:eastAsia="zh-CN"/>
        </w:rPr>
        <w:t>二十</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城镇供热</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rPr>
        <w:t>信用等级分为AAA级、AA级、A级、B级、C级五个等级。</w:t>
      </w:r>
    </w:p>
    <w:tbl>
      <w:tblPr>
        <w:tblStyle w:val="9"/>
        <w:tblW w:w="6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2999"/>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560" w:lineRule="exact"/>
              <w:ind w:left="0" w:right="0"/>
              <w:jc w:val="center"/>
              <w:textAlignment w:val="auto"/>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b w:val="0"/>
                <w:bCs/>
                <w:color w:val="auto"/>
                <w:sz w:val="28"/>
                <w:szCs w:val="28"/>
                <w:highlight w:val="none"/>
              </w:rPr>
              <w:t>信用等级</w:t>
            </w:r>
          </w:p>
        </w:tc>
        <w:tc>
          <w:tcPr>
            <w:tcW w:w="299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560" w:lineRule="exact"/>
              <w:ind w:left="0" w:right="0" w:firstLine="840" w:firstLineChars="300"/>
              <w:jc w:val="center"/>
              <w:textAlignment w:val="auto"/>
              <w:rPr>
                <w:rFonts w:hint="eastAsia" w:ascii="仿宋_GB2312" w:hAnsi="仿宋_GB2312" w:eastAsia="仿宋_GB2312" w:cs="仿宋_GB2312"/>
                <w:b w:val="0"/>
                <w:bCs/>
                <w:color w:val="auto"/>
                <w:sz w:val="28"/>
                <w:szCs w:val="28"/>
                <w:highlight w:val="none"/>
                <w:lang w:eastAsia="zh-CN"/>
              </w:rPr>
            </w:pPr>
            <w:r>
              <w:rPr>
                <w:rFonts w:hint="eastAsia" w:ascii="仿宋_GB2312" w:hAnsi="仿宋_GB2312" w:eastAsia="仿宋_GB2312" w:cs="仿宋_GB2312"/>
                <w:b w:val="0"/>
                <w:bCs/>
                <w:color w:val="auto"/>
                <w:sz w:val="28"/>
                <w:szCs w:val="28"/>
                <w:highlight w:val="none"/>
                <w:lang w:eastAsia="zh-CN"/>
              </w:rPr>
              <w:t>评价分值</w:t>
            </w:r>
          </w:p>
        </w:tc>
        <w:tc>
          <w:tcPr>
            <w:tcW w:w="2130"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560" w:lineRule="exact"/>
              <w:ind w:left="0" w:right="0"/>
              <w:jc w:val="center"/>
              <w:textAlignment w:val="auto"/>
              <w:rPr>
                <w:rFonts w:hint="eastAsia" w:ascii="仿宋_GB2312" w:hAnsi="仿宋_GB2312" w:eastAsia="仿宋_GB2312" w:cs="仿宋_GB2312"/>
                <w:b w:val="0"/>
                <w:bCs/>
                <w:color w:val="auto"/>
                <w:kern w:val="2"/>
                <w:sz w:val="28"/>
                <w:szCs w:val="28"/>
                <w:highlight w:val="none"/>
                <w:lang w:val="en-US" w:eastAsia="zh-CN" w:bidi="ar-SA"/>
              </w:rPr>
            </w:pPr>
            <w:r>
              <w:rPr>
                <w:rFonts w:hint="eastAsia" w:ascii="仿宋_GB2312" w:hAnsi="仿宋_GB2312" w:eastAsia="仿宋_GB2312" w:cs="仿宋_GB2312"/>
                <w:b w:val="0"/>
                <w:bCs/>
                <w:color w:val="auto"/>
                <w:kern w:val="2"/>
                <w:sz w:val="28"/>
                <w:szCs w:val="28"/>
                <w:highlight w:val="none"/>
                <w:lang w:val="en-US" w:eastAsia="zh-CN" w:bidi="ar-SA"/>
              </w:rPr>
              <w:t>信用状况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noWrap w:val="0"/>
            <w:vAlign w:val="center"/>
          </w:tcPr>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color w:val="auto"/>
                <w:sz w:val="28"/>
                <w:szCs w:val="28"/>
                <w:highlight w:val="none"/>
              </w:rPr>
              <w:t>AAA</w:t>
            </w:r>
          </w:p>
        </w:tc>
        <w:tc>
          <w:tcPr>
            <w:tcW w:w="2999" w:type="dxa"/>
            <w:noWrap w:val="0"/>
            <w:vAlign w:val="center"/>
          </w:tcPr>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color w:val="auto"/>
                <w:sz w:val="28"/>
                <w:szCs w:val="28"/>
                <w:highlight w:val="none"/>
              </w:rPr>
              <w:t>≥120分</w:t>
            </w:r>
          </w:p>
        </w:tc>
        <w:tc>
          <w:tcPr>
            <w:tcW w:w="2130" w:type="dxa"/>
            <w:noWrap w:val="0"/>
            <w:vAlign w:val="center"/>
          </w:tcPr>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rPr>
              <w:t>信用优良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noWrap w:val="0"/>
            <w:vAlign w:val="center"/>
          </w:tcPr>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color w:val="auto"/>
                <w:sz w:val="28"/>
                <w:szCs w:val="28"/>
                <w:highlight w:val="none"/>
              </w:rPr>
              <w:t>AA</w:t>
            </w:r>
          </w:p>
        </w:tc>
        <w:tc>
          <w:tcPr>
            <w:tcW w:w="2999" w:type="dxa"/>
            <w:noWrap w:val="0"/>
            <w:vAlign w:val="center"/>
          </w:tcPr>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color w:val="auto"/>
                <w:sz w:val="28"/>
                <w:szCs w:val="28"/>
                <w:highlight w:val="none"/>
              </w:rPr>
              <w:t>120—90分（含90）</w:t>
            </w:r>
          </w:p>
        </w:tc>
        <w:tc>
          <w:tcPr>
            <w:tcW w:w="2130" w:type="dxa"/>
            <w:noWrap w:val="0"/>
            <w:vAlign w:val="center"/>
          </w:tcPr>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rPr>
              <w:t>信用</w:t>
            </w:r>
            <w:r>
              <w:rPr>
                <w:rFonts w:hint="eastAsia" w:ascii="仿宋_GB2312" w:hAnsi="仿宋_GB2312" w:eastAsia="仿宋_GB2312" w:cs="仿宋_GB2312"/>
                <w:b w:val="0"/>
                <w:bCs/>
                <w:color w:val="auto"/>
                <w:kern w:val="2"/>
                <w:sz w:val="28"/>
                <w:szCs w:val="28"/>
                <w:highlight w:val="none"/>
                <w:lang w:val="en-US" w:eastAsia="zh-CN" w:bidi="ar-SA"/>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noWrap w:val="0"/>
            <w:vAlign w:val="center"/>
          </w:tcPr>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color w:val="auto"/>
                <w:sz w:val="28"/>
                <w:szCs w:val="28"/>
                <w:highlight w:val="none"/>
              </w:rPr>
              <w:t>A</w:t>
            </w:r>
          </w:p>
        </w:tc>
        <w:tc>
          <w:tcPr>
            <w:tcW w:w="2999" w:type="dxa"/>
            <w:noWrap w:val="0"/>
            <w:vAlign w:val="center"/>
          </w:tcPr>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color w:val="auto"/>
                <w:sz w:val="28"/>
                <w:szCs w:val="28"/>
                <w:highlight w:val="none"/>
              </w:rPr>
              <w:t>90—70分（含70）</w:t>
            </w:r>
          </w:p>
        </w:tc>
        <w:tc>
          <w:tcPr>
            <w:tcW w:w="2130" w:type="dxa"/>
            <w:noWrap w:val="0"/>
            <w:vAlign w:val="center"/>
          </w:tcPr>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rPr>
              <w:t>信用</w:t>
            </w:r>
            <w:r>
              <w:rPr>
                <w:rFonts w:hint="eastAsia" w:ascii="仿宋_GB2312" w:hAnsi="仿宋_GB2312" w:eastAsia="仿宋_GB2312" w:cs="仿宋_GB2312"/>
                <w:b w:val="0"/>
                <w:bCs/>
                <w:color w:val="auto"/>
                <w:kern w:val="2"/>
                <w:sz w:val="28"/>
                <w:szCs w:val="28"/>
                <w:highlight w:val="none"/>
                <w:lang w:val="en-US" w:eastAsia="zh-CN" w:bidi="ar-SA"/>
              </w:rPr>
              <w:t>较好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noWrap w:val="0"/>
            <w:vAlign w:val="center"/>
          </w:tcPr>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color w:val="auto"/>
                <w:sz w:val="28"/>
                <w:szCs w:val="28"/>
                <w:highlight w:val="none"/>
              </w:rPr>
              <w:t>B</w:t>
            </w:r>
          </w:p>
        </w:tc>
        <w:tc>
          <w:tcPr>
            <w:tcW w:w="2999" w:type="dxa"/>
            <w:noWrap w:val="0"/>
            <w:vAlign w:val="center"/>
          </w:tcPr>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color w:val="auto"/>
                <w:sz w:val="28"/>
                <w:szCs w:val="28"/>
                <w:highlight w:val="none"/>
              </w:rPr>
              <w:t>70—60分（含60）</w:t>
            </w:r>
          </w:p>
        </w:tc>
        <w:tc>
          <w:tcPr>
            <w:tcW w:w="2130" w:type="dxa"/>
            <w:noWrap w:val="0"/>
            <w:vAlign w:val="center"/>
          </w:tcPr>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rPr>
              <w:t>信用</w:t>
            </w:r>
            <w:r>
              <w:rPr>
                <w:rFonts w:hint="eastAsia" w:ascii="仿宋_GB2312" w:hAnsi="仿宋_GB2312" w:eastAsia="仿宋_GB2312" w:cs="仿宋_GB2312"/>
                <w:color w:val="auto"/>
                <w:sz w:val="28"/>
                <w:szCs w:val="28"/>
                <w:highlight w:val="none"/>
                <w:lang w:eastAsia="zh-CN"/>
              </w:rPr>
              <w:t>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noWrap w:val="0"/>
            <w:vAlign w:val="center"/>
          </w:tcPr>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color w:val="auto"/>
                <w:sz w:val="28"/>
                <w:szCs w:val="28"/>
                <w:highlight w:val="none"/>
              </w:rPr>
              <w:t>C</w:t>
            </w:r>
          </w:p>
        </w:tc>
        <w:tc>
          <w:tcPr>
            <w:tcW w:w="2999" w:type="dxa"/>
            <w:noWrap w:val="0"/>
            <w:vAlign w:val="center"/>
          </w:tcPr>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auto"/>
                <w:sz w:val="28"/>
                <w:szCs w:val="28"/>
                <w:highlight w:val="none"/>
              </w:rPr>
            </w:pPr>
            <w:r>
              <w:rPr>
                <w:rFonts w:hint="eastAsia" w:ascii="仿宋_GB2312" w:hAnsi="仿宋_GB2312" w:eastAsia="仿宋_GB2312" w:cs="仿宋_GB2312"/>
                <w:color w:val="auto"/>
                <w:sz w:val="28"/>
                <w:szCs w:val="28"/>
                <w:highlight w:val="none"/>
              </w:rPr>
              <w:t>＜60</w:t>
            </w:r>
            <w:r>
              <w:rPr>
                <w:rFonts w:hint="eastAsia" w:ascii="仿宋_GB2312" w:hAnsi="仿宋_GB2312" w:eastAsia="仿宋_GB2312" w:cs="仿宋_GB2312"/>
                <w:color w:val="auto"/>
                <w:sz w:val="28"/>
                <w:szCs w:val="28"/>
                <w:highlight w:val="none"/>
                <w:lang w:eastAsia="zh-CN"/>
              </w:rPr>
              <w:t>分</w:t>
            </w:r>
          </w:p>
        </w:tc>
        <w:tc>
          <w:tcPr>
            <w:tcW w:w="2130" w:type="dxa"/>
            <w:noWrap w:val="0"/>
            <w:vAlign w:val="center"/>
          </w:tcPr>
          <w:p>
            <w:pPr>
              <w:keepNext w:val="0"/>
              <w:keepLines w:val="0"/>
              <w:pageBreakBefore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rPr>
              <w:t>信用</w:t>
            </w:r>
            <w:r>
              <w:rPr>
                <w:rFonts w:hint="eastAsia" w:ascii="仿宋_GB2312" w:hAnsi="仿宋_GB2312" w:eastAsia="仿宋_GB2312" w:cs="仿宋_GB2312"/>
                <w:color w:val="auto"/>
                <w:sz w:val="28"/>
                <w:szCs w:val="28"/>
                <w:highlight w:val="none"/>
                <w:lang w:eastAsia="zh-CN"/>
              </w:rPr>
              <w:t>较差</w:t>
            </w:r>
          </w:p>
        </w:tc>
      </w:tr>
    </w:tbl>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eastAsia="zh-CN"/>
        </w:rPr>
        <w:t>第二十一条</w:t>
      </w:r>
      <w:r>
        <w:rPr>
          <w:rFonts w:hint="eastAsia" w:ascii="仿宋_GB2312" w:hAnsi="仿宋_GB2312" w:eastAsia="仿宋_GB2312" w:cs="仿宋_GB2312"/>
          <w:b w:val="0"/>
          <w:bCs/>
          <w:color w:val="auto"/>
          <w:sz w:val="32"/>
          <w:szCs w:val="32"/>
          <w:lang w:val="en-US" w:eastAsia="zh-CN"/>
        </w:rPr>
        <w:t xml:space="preserve"> 企业有以下所列情形之一的，视为严重失信行为，信用评价为C级：</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（一）利用虚假材料、以欺骗手段取得特许经营许可、财政补贴或者伪造其他有关证明材料的</w:t>
      </w:r>
      <w:r>
        <w:rPr>
          <w:rFonts w:hint="eastAsia" w:ascii="仿宋_GB2312" w:hAnsi="仿宋_GB2312" w:eastAsia="仿宋_GB2312" w:cs="仿宋_GB2312"/>
          <w:b w:val="0"/>
          <w:bCs/>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（二）申报信用信息时，故意隐瞒有关情况、提供虚假资料，或者以不正当手段影响评价结果客观真实的。</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（三）发生重大及以上安全生产事故，或1年内累计发生2次及以上较大安全生产事故，或发生性质恶劣、危害性严重、社会影响大的较大安全生产事故，受到行政处罚的</w:t>
      </w:r>
      <w:r>
        <w:rPr>
          <w:rFonts w:hint="eastAsia" w:ascii="仿宋_GB2312" w:hAnsi="仿宋_GB2312" w:eastAsia="仿宋_GB2312" w:cs="仿宋_GB2312"/>
          <w:b w:val="0"/>
          <w:bCs/>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（五）经法院判决或仲裁机构裁决，认定为企业责任,且拒不履行生效法律文书确定的义务的。</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eastAsia="zh-CN"/>
        </w:rPr>
        <w:t>六</w:t>
      </w:r>
      <w:r>
        <w:rPr>
          <w:rFonts w:hint="eastAsia" w:ascii="仿宋_GB2312" w:hAnsi="仿宋_GB2312" w:eastAsia="仿宋_GB2312" w:cs="仿宋_GB2312"/>
          <w:b w:val="0"/>
          <w:bCs/>
          <w:color w:val="auto"/>
          <w:sz w:val="32"/>
          <w:szCs w:val="32"/>
        </w:rPr>
        <w:t>）被司法机关纳入失信被执行人名单的</w:t>
      </w:r>
      <w:r>
        <w:rPr>
          <w:rFonts w:hint="eastAsia" w:ascii="仿宋_GB2312" w:hAnsi="仿宋_GB2312" w:eastAsia="仿宋_GB2312" w:cs="仿宋_GB2312"/>
          <w:b w:val="0"/>
          <w:bCs/>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eastAsia="zh-CN"/>
        </w:rPr>
        <w:t>七</w:t>
      </w:r>
      <w:r>
        <w:rPr>
          <w:rFonts w:hint="eastAsia" w:ascii="仿宋_GB2312" w:hAnsi="仿宋_GB2312" w:eastAsia="仿宋_GB2312" w:cs="仿宋_GB2312"/>
          <w:b w:val="0"/>
          <w:bCs/>
          <w:color w:val="auto"/>
          <w:sz w:val="32"/>
          <w:szCs w:val="32"/>
        </w:rPr>
        <w:t>）法律、法规、规章规定的其他严重失信行为的。</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第二十</w:t>
      </w:r>
      <w:r>
        <w:rPr>
          <w:rFonts w:hint="eastAsia" w:ascii="仿宋_GB2312" w:hAnsi="仿宋_GB2312" w:eastAsia="仿宋_GB2312" w:cs="仿宋_GB2312"/>
          <w:b w:val="0"/>
          <w:bCs/>
          <w:color w:val="auto"/>
          <w:sz w:val="32"/>
          <w:szCs w:val="32"/>
          <w:lang w:val="en-US" w:eastAsia="zh-CN"/>
        </w:rPr>
        <w:t>二</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新申办的企业不参加当年的年度信用评价,按A级管理。符合申请信用评价</w:t>
      </w:r>
      <w:r>
        <w:rPr>
          <w:rFonts w:hint="eastAsia" w:ascii="仿宋_GB2312" w:hAnsi="仿宋_GB2312" w:eastAsia="仿宋_GB2312" w:cs="仿宋_GB2312"/>
          <w:b w:val="0"/>
          <w:bCs/>
          <w:color w:val="auto"/>
          <w:sz w:val="32"/>
          <w:szCs w:val="32"/>
          <w:lang w:eastAsia="zh-CN"/>
        </w:rPr>
        <w:t>条件</w:t>
      </w:r>
      <w:r>
        <w:rPr>
          <w:rFonts w:hint="eastAsia" w:ascii="仿宋_GB2312" w:hAnsi="仿宋_GB2312" w:eastAsia="仿宋_GB2312" w:cs="仿宋_GB2312"/>
          <w:b w:val="0"/>
          <w:bCs/>
          <w:color w:val="auto"/>
          <w:sz w:val="32"/>
          <w:szCs w:val="32"/>
        </w:rPr>
        <w:t>而连续两年未申请参加信用评价的按B级管理。</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shd w:val="clear" w:color="auto" w:fill="FFFFFF"/>
          <w:lang w:eastAsia="zh-CN"/>
        </w:rPr>
      </w:pPr>
      <w:r>
        <w:rPr>
          <w:rFonts w:hint="eastAsia" w:ascii="仿宋_GB2312" w:hAnsi="仿宋_GB2312" w:eastAsia="仿宋_GB2312" w:cs="仿宋_GB2312"/>
          <w:b w:val="0"/>
          <w:bCs/>
          <w:color w:val="auto"/>
          <w:sz w:val="32"/>
          <w:szCs w:val="32"/>
        </w:rPr>
        <w:t>第二十</w:t>
      </w:r>
      <w:r>
        <w:rPr>
          <w:rFonts w:hint="eastAsia" w:ascii="仿宋_GB2312" w:hAnsi="仿宋_GB2312" w:eastAsia="仿宋_GB2312" w:cs="仿宋_GB2312"/>
          <w:b w:val="0"/>
          <w:bCs/>
          <w:color w:val="auto"/>
          <w:sz w:val="32"/>
          <w:szCs w:val="32"/>
          <w:lang w:val="en-US" w:eastAsia="zh-CN"/>
        </w:rPr>
        <w:t>三</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城镇供热</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rPr>
        <w:t>信用评价</w:t>
      </w:r>
      <w:r>
        <w:rPr>
          <w:rFonts w:hint="eastAsia" w:ascii="仿宋_GB2312" w:hAnsi="仿宋_GB2312" w:eastAsia="仿宋_GB2312" w:cs="仿宋_GB2312"/>
          <w:b w:val="0"/>
          <w:bCs/>
          <w:color w:val="auto"/>
          <w:sz w:val="32"/>
          <w:szCs w:val="32"/>
          <w:shd w:val="clear" w:color="auto" w:fill="FFFFFF"/>
          <w:lang w:eastAsia="zh-CN"/>
        </w:rPr>
        <w:t>按照一个供暖季为周期进行评价</w:t>
      </w:r>
      <w:r>
        <w:rPr>
          <w:rFonts w:hint="eastAsia" w:ascii="仿宋_GB2312" w:hAnsi="仿宋_GB2312" w:eastAsia="仿宋_GB2312" w:cs="仿宋_GB2312"/>
          <w:b w:val="0"/>
          <w:bCs/>
          <w:color w:val="auto"/>
          <w:sz w:val="32"/>
          <w:szCs w:val="32"/>
          <w:shd w:val="clear" w:color="auto" w:fill="FFFFFF"/>
        </w:rPr>
        <w:t>，评价周期为每年</w:t>
      </w:r>
      <w:r>
        <w:rPr>
          <w:rFonts w:hint="eastAsia" w:ascii="仿宋_GB2312" w:hAnsi="仿宋_GB2312" w:eastAsia="仿宋_GB2312" w:cs="仿宋_GB2312"/>
          <w:b w:val="0"/>
          <w:bCs/>
          <w:color w:val="auto"/>
          <w:sz w:val="32"/>
          <w:szCs w:val="32"/>
          <w:shd w:val="clear" w:color="auto" w:fill="FFFFFF"/>
          <w:lang w:val="en-US" w:eastAsia="zh-CN"/>
        </w:rPr>
        <w:t>10</w:t>
      </w:r>
      <w:r>
        <w:rPr>
          <w:rFonts w:hint="eastAsia" w:ascii="仿宋_GB2312" w:hAnsi="仿宋_GB2312" w:eastAsia="仿宋_GB2312" w:cs="仿宋_GB2312"/>
          <w:b w:val="0"/>
          <w:bCs/>
          <w:color w:val="auto"/>
          <w:sz w:val="32"/>
          <w:szCs w:val="32"/>
          <w:shd w:val="clear" w:color="auto" w:fill="FFFFFF"/>
        </w:rPr>
        <w:t>月1日至</w:t>
      </w:r>
      <w:r>
        <w:rPr>
          <w:rFonts w:hint="eastAsia" w:ascii="仿宋_GB2312" w:hAnsi="仿宋_GB2312" w:eastAsia="仿宋_GB2312" w:cs="仿宋_GB2312"/>
          <w:b w:val="0"/>
          <w:bCs/>
          <w:color w:val="auto"/>
          <w:sz w:val="32"/>
          <w:szCs w:val="32"/>
          <w:shd w:val="clear" w:color="auto" w:fill="FFFFFF"/>
          <w:lang w:eastAsia="zh-CN"/>
        </w:rPr>
        <w:t>次年</w:t>
      </w:r>
      <w:r>
        <w:rPr>
          <w:rFonts w:hint="eastAsia" w:ascii="仿宋_GB2312" w:hAnsi="仿宋_GB2312" w:eastAsia="仿宋_GB2312" w:cs="仿宋_GB2312"/>
          <w:b w:val="0"/>
          <w:bCs/>
          <w:color w:val="auto"/>
          <w:sz w:val="32"/>
          <w:szCs w:val="32"/>
          <w:shd w:val="clear" w:color="auto" w:fill="FFFFFF"/>
          <w:lang w:val="en-US" w:eastAsia="zh-CN"/>
        </w:rPr>
        <w:t>4</w:t>
      </w:r>
      <w:r>
        <w:rPr>
          <w:rFonts w:hint="eastAsia" w:ascii="仿宋_GB2312" w:hAnsi="仿宋_GB2312" w:eastAsia="仿宋_GB2312" w:cs="仿宋_GB2312"/>
          <w:b w:val="0"/>
          <w:bCs/>
          <w:color w:val="auto"/>
          <w:sz w:val="32"/>
          <w:szCs w:val="32"/>
          <w:shd w:val="clear" w:color="auto" w:fill="FFFFFF"/>
        </w:rPr>
        <w:t>月</w:t>
      </w:r>
      <w:r>
        <w:rPr>
          <w:rFonts w:hint="eastAsia" w:ascii="仿宋_GB2312" w:hAnsi="仿宋_GB2312" w:eastAsia="仿宋_GB2312" w:cs="仿宋_GB2312"/>
          <w:b w:val="0"/>
          <w:bCs/>
          <w:color w:val="auto"/>
          <w:sz w:val="32"/>
          <w:szCs w:val="32"/>
          <w:shd w:val="clear" w:color="auto" w:fill="FFFFFF"/>
          <w:lang w:eastAsia="zh-CN"/>
        </w:rPr>
        <w:t>31日，每年</w:t>
      </w:r>
      <w:r>
        <w:rPr>
          <w:rFonts w:hint="eastAsia" w:ascii="仿宋_GB2312" w:hAnsi="仿宋_GB2312" w:eastAsia="仿宋_GB2312" w:cs="仿宋_GB2312"/>
          <w:b w:val="0"/>
          <w:bCs/>
          <w:color w:val="auto"/>
          <w:sz w:val="32"/>
          <w:szCs w:val="32"/>
          <w:shd w:val="clear" w:color="auto" w:fill="FFFFFF"/>
          <w:lang w:val="en-US" w:eastAsia="zh-CN"/>
        </w:rPr>
        <w:t>6</w:t>
      </w:r>
      <w:r>
        <w:rPr>
          <w:rFonts w:hint="eastAsia" w:ascii="仿宋_GB2312" w:hAnsi="仿宋_GB2312" w:eastAsia="仿宋_GB2312" w:cs="仿宋_GB2312"/>
          <w:b w:val="0"/>
          <w:bCs/>
          <w:color w:val="auto"/>
          <w:sz w:val="32"/>
          <w:szCs w:val="32"/>
          <w:shd w:val="clear" w:color="auto" w:fill="FFFFFF"/>
          <w:lang w:eastAsia="zh-CN"/>
        </w:rPr>
        <w:t>月底前完成供暖季企业信用评价工作。</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第二十</w:t>
      </w:r>
      <w:r>
        <w:rPr>
          <w:rFonts w:hint="eastAsia" w:ascii="仿宋_GB2312" w:hAnsi="仿宋_GB2312" w:eastAsia="仿宋_GB2312" w:cs="仿宋_GB2312"/>
          <w:b w:val="0"/>
          <w:bCs/>
          <w:color w:val="auto"/>
          <w:sz w:val="32"/>
          <w:szCs w:val="32"/>
          <w:lang w:val="en-US" w:eastAsia="zh-CN"/>
        </w:rPr>
        <w:t>四</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地</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州、市</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住房</w:t>
      </w:r>
      <w:r>
        <w:rPr>
          <w:rFonts w:hint="eastAsia" w:ascii="仿宋_GB2312" w:hAnsi="仿宋_GB2312" w:eastAsia="仿宋_GB2312" w:cs="仿宋_GB2312"/>
          <w:b w:val="0"/>
          <w:bCs/>
          <w:color w:val="auto"/>
          <w:sz w:val="32"/>
          <w:szCs w:val="32"/>
          <w:lang w:eastAsia="zh-CN"/>
        </w:rPr>
        <w:t>和</w:t>
      </w:r>
      <w:r>
        <w:rPr>
          <w:rFonts w:hint="eastAsia" w:ascii="仿宋_GB2312" w:hAnsi="仿宋_GB2312" w:eastAsia="仿宋_GB2312" w:cs="仿宋_GB2312"/>
          <w:b w:val="0"/>
          <w:bCs/>
          <w:color w:val="auto"/>
          <w:sz w:val="32"/>
          <w:szCs w:val="32"/>
        </w:rPr>
        <w:t>城乡建设主管部门每年</w:t>
      </w:r>
      <w:r>
        <w:rPr>
          <w:rFonts w:hint="eastAsia" w:ascii="仿宋_GB2312" w:hAnsi="仿宋_GB2312" w:eastAsia="仿宋_GB2312" w:cs="仿宋_GB2312"/>
          <w:b w:val="0"/>
          <w:bCs/>
          <w:color w:val="auto"/>
          <w:sz w:val="32"/>
          <w:szCs w:val="32"/>
          <w:lang w:val="en-US" w:eastAsia="zh-CN"/>
        </w:rPr>
        <w:t>5</w:t>
      </w:r>
      <w:r>
        <w:rPr>
          <w:rFonts w:hint="eastAsia" w:ascii="仿宋_GB2312" w:hAnsi="仿宋_GB2312" w:eastAsia="仿宋_GB2312" w:cs="仿宋_GB2312"/>
          <w:b w:val="0"/>
          <w:bCs/>
          <w:color w:val="auto"/>
          <w:sz w:val="32"/>
          <w:szCs w:val="32"/>
        </w:rPr>
        <w:t>月</w:t>
      </w:r>
      <w:r>
        <w:rPr>
          <w:rFonts w:hint="eastAsia" w:ascii="仿宋_GB2312" w:hAnsi="仿宋_GB2312" w:eastAsia="仿宋_GB2312" w:cs="仿宋_GB2312"/>
          <w:b w:val="0"/>
          <w:bCs/>
          <w:color w:val="auto"/>
          <w:sz w:val="32"/>
          <w:szCs w:val="32"/>
          <w:lang w:val="en-US" w:eastAsia="zh-CN"/>
        </w:rPr>
        <w:t>1</w:t>
      </w:r>
      <w:r>
        <w:rPr>
          <w:rFonts w:hint="eastAsia" w:ascii="仿宋_GB2312" w:hAnsi="仿宋_GB2312" w:eastAsia="仿宋_GB2312" w:cs="仿宋_GB2312"/>
          <w:b w:val="0"/>
          <w:bCs/>
          <w:color w:val="auto"/>
          <w:sz w:val="32"/>
          <w:szCs w:val="32"/>
        </w:rPr>
        <w:t>日前将其审核的</w:t>
      </w:r>
      <w:r>
        <w:rPr>
          <w:rFonts w:hint="eastAsia" w:ascii="仿宋_GB2312" w:hAnsi="仿宋_GB2312" w:eastAsia="仿宋_GB2312" w:cs="仿宋_GB2312"/>
          <w:b w:val="0"/>
          <w:bCs/>
          <w:color w:val="auto"/>
          <w:sz w:val="32"/>
          <w:szCs w:val="32"/>
          <w:lang w:eastAsia="zh-CN"/>
        </w:rPr>
        <w:t>供热企业</w:t>
      </w:r>
      <w:r>
        <w:rPr>
          <w:rFonts w:hint="eastAsia" w:ascii="仿宋_GB2312" w:hAnsi="仿宋_GB2312" w:eastAsia="仿宋_GB2312" w:cs="仿宋_GB2312"/>
          <w:b w:val="0"/>
          <w:bCs/>
          <w:color w:val="auto"/>
          <w:sz w:val="32"/>
          <w:szCs w:val="32"/>
        </w:rPr>
        <w:t>信用信息</w:t>
      </w:r>
      <w:r>
        <w:rPr>
          <w:rFonts w:hint="eastAsia" w:ascii="仿宋_GB2312" w:hAnsi="仿宋_GB2312" w:eastAsia="仿宋_GB2312" w:cs="仿宋_GB2312"/>
          <w:b w:val="0"/>
          <w:bCs/>
          <w:color w:val="auto"/>
          <w:sz w:val="32"/>
          <w:szCs w:val="32"/>
          <w:lang w:eastAsia="zh-CN"/>
        </w:rPr>
        <w:t>评价情况</w:t>
      </w:r>
      <w:r>
        <w:rPr>
          <w:rFonts w:hint="eastAsia" w:ascii="仿宋_GB2312" w:hAnsi="仿宋_GB2312" w:eastAsia="仿宋_GB2312" w:cs="仿宋_GB2312"/>
          <w:b w:val="0"/>
          <w:bCs/>
          <w:color w:val="auto"/>
          <w:sz w:val="32"/>
          <w:szCs w:val="32"/>
        </w:rPr>
        <w:t>及时上传至</w:t>
      </w:r>
      <w:r>
        <w:rPr>
          <w:rFonts w:hint="eastAsia" w:ascii="仿宋_GB2312" w:hAnsi="仿宋_GB2312" w:eastAsia="仿宋_GB2312" w:cs="仿宋_GB2312"/>
          <w:sz w:val="32"/>
          <w:szCs w:val="32"/>
          <w:lang w:val="en-US" w:eastAsia="zh-CN"/>
        </w:rPr>
        <w:t>新疆工程建设云</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eastAsia="zh-CN"/>
        </w:rPr>
        <w:t>自治区住房和城乡建设厅</w:t>
      </w:r>
      <w:r>
        <w:rPr>
          <w:rFonts w:hint="eastAsia" w:ascii="仿宋_GB2312" w:hAnsi="仿宋_GB2312" w:eastAsia="仿宋_GB2312" w:cs="仿宋_GB2312"/>
          <w:b w:val="0"/>
          <w:bCs/>
          <w:color w:val="auto"/>
          <w:sz w:val="32"/>
          <w:szCs w:val="32"/>
        </w:rPr>
        <w:t>组织审核后并公示，公示期为10日。公示期间无异议的，给出年度评价结果，予以公告，接受社会监督。</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eastAsia="zh-CN"/>
        </w:rPr>
        <w:t>在评价年度内，</w:t>
      </w:r>
      <w:r>
        <w:rPr>
          <w:rFonts w:hint="eastAsia" w:ascii="仿宋_GB2312" w:hAnsi="仿宋_GB2312" w:eastAsia="仿宋_GB2312" w:cs="仿宋_GB2312"/>
          <w:bCs/>
          <w:color w:val="auto"/>
          <w:sz w:val="32"/>
          <w:szCs w:val="32"/>
        </w:rPr>
        <w:t>发生严重失信行为的</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Cs/>
          <w:color w:val="auto"/>
          <w:sz w:val="32"/>
          <w:szCs w:val="32"/>
        </w:rPr>
        <w:t>信用等级评定为C级</w:t>
      </w:r>
      <w:r>
        <w:rPr>
          <w:rFonts w:hint="eastAsia" w:ascii="仿宋_GB2312" w:hAnsi="仿宋_GB2312" w:eastAsia="仿宋_GB2312" w:cs="仿宋_GB2312"/>
          <w:b w:val="0"/>
          <w:bCs/>
          <w:color w:val="auto"/>
          <w:sz w:val="32"/>
          <w:szCs w:val="32"/>
          <w:lang w:eastAsia="zh-CN"/>
        </w:rPr>
        <w:t>、被列为黑名单的供热企业</w:t>
      </w:r>
      <w:r>
        <w:rPr>
          <w:rFonts w:hint="eastAsia" w:ascii="仿宋_GB2312" w:hAnsi="仿宋_GB2312" w:eastAsia="仿宋_GB2312" w:cs="仿宋_GB2312"/>
          <w:b w:val="0"/>
          <w:bCs/>
          <w:color w:val="auto"/>
          <w:sz w:val="32"/>
          <w:szCs w:val="32"/>
        </w:rPr>
        <w:t>，及时予以公示</w:t>
      </w:r>
      <w:r>
        <w:rPr>
          <w:rFonts w:hint="eastAsia" w:ascii="仿宋_GB2312" w:hAnsi="仿宋_GB2312" w:eastAsia="仿宋_GB2312" w:cs="仿宋_GB2312"/>
          <w:b w:val="0"/>
          <w:bCs/>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第二十</w:t>
      </w:r>
      <w:r>
        <w:rPr>
          <w:rFonts w:hint="eastAsia" w:ascii="仿宋_GB2312" w:hAnsi="仿宋_GB2312" w:eastAsia="仿宋_GB2312" w:cs="仿宋_GB2312"/>
          <w:b w:val="0"/>
          <w:bCs/>
          <w:color w:val="auto"/>
          <w:sz w:val="32"/>
          <w:szCs w:val="32"/>
          <w:lang w:val="en-US" w:eastAsia="zh-CN"/>
        </w:rPr>
        <w:t>五</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城镇供热</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rPr>
        <w:t>对评价结果及评价得分有异议的,可在公示期内向信息</w:t>
      </w:r>
      <w:r>
        <w:rPr>
          <w:rFonts w:hint="eastAsia" w:ascii="仿宋_GB2312" w:hAnsi="仿宋_GB2312" w:eastAsia="仿宋_GB2312" w:cs="仿宋_GB2312"/>
          <w:b w:val="0"/>
          <w:bCs/>
          <w:color w:val="auto"/>
          <w:sz w:val="32"/>
          <w:szCs w:val="32"/>
          <w:lang w:eastAsia="zh-CN"/>
        </w:rPr>
        <w:t>采集记录</w:t>
      </w:r>
      <w:r>
        <w:rPr>
          <w:rFonts w:hint="eastAsia" w:ascii="仿宋_GB2312" w:hAnsi="仿宋_GB2312" w:eastAsia="仿宋_GB2312" w:cs="仿宋_GB2312"/>
          <w:b w:val="0"/>
          <w:bCs/>
          <w:color w:val="auto"/>
          <w:sz w:val="32"/>
          <w:szCs w:val="32"/>
        </w:rPr>
        <w:t>部门提出书面申诉，并提交有关证明材料。企业提出异议的，应经企业法定代表人签字,并加盖单位公章;个人提出异议的,附本人身份证复印件。信用信息记录部门对申诉内容进行核实、处理和答复,根据核实结果相应保持或调整信用评价等级和综合得分。</w:t>
      </w:r>
    </w:p>
    <w:p>
      <w:pPr>
        <w:keepNext w:val="0"/>
        <w:keepLines w:val="0"/>
        <w:pageBreakBefore w:val="0"/>
        <w:kinsoku/>
        <w:wordWrap/>
        <w:overflowPunct/>
        <w:topLinePunct w:val="0"/>
        <w:autoSpaceDE/>
        <w:autoSpaceDN/>
        <w:bidi w:val="0"/>
        <w:adjustRightInd/>
        <w:snapToGrid/>
        <w:spacing w:beforeAutospacing="0" w:afterAutospacing="0" w:line="560" w:lineRule="exact"/>
        <w:ind w:right="0"/>
        <w:jc w:val="center"/>
        <w:textAlignment w:val="auto"/>
        <w:rPr>
          <w:rFonts w:hint="eastAsia" w:ascii="黑体" w:hAnsi="黑体" w:eastAsia="黑体"/>
          <w:b w:val="0"/>
          <w:bCs/>
          <w:color w:val="auto"/>
          <w:sz w:val="32"/>
          <w:szCs w:val="32"/>
        </w:rPr>
      </w:pPr>
      <w:r>
        <w:rPr>
          <w:rFonts w:hint="eastAsia" w:ascii="黑体" w:hAnsi="黑体" w:eastAsia="黑体"/>
          <w:b w:val="0"/>
          <w:bCs/>
          <w:color w:val="auto"/>
          <w:sz w:val="32"/>
          <w:szCs w:val="32"/>
          <w:lang w:eastAsia="zh-CN"/>
        </w:rPr>
        <w:t>第五章</w:t>
      </w:r>
      <w:r>
        <w:rPr>
          <w:rFonts w:hint="eastAsia" w:ascii="黑体" w:hAnsi="黑体" w:eastAsia="黑体"/>
          <w:b w:val="0"/>
          <w:bCs/>
          <w:color w:val="auto"/>
          <w:sz w:val="32"/>
          <w:szCs w:val="32"/>
        </w:rPr>
        <w:t xml:space="preserve"> 信用信息公布与应用</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3"/>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第</w:t>
      </w:r>
      <w:r>
        <w:rPr>
          <w:rFonts w:hint="eastAsia" w:ascii="仿宋_GB2312" w:hAnsi="仿宋_GB2312" w:eastAsia="仿宋_GB2312" w:cs="仿宋_GB2312"/>
          <w:b w:val="0"/>
          <w:bCs/>
          <w:color w:val="auto"/>
          <w:sz w:val="32"/>
          <w:szCs w:val="32"/>
          <w:lang w:eastAsia="zh-CN"/>
        </w:rPr>
        <w:t>二十六</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信用评价结果在</w:t>
      </w:r>
      <w:r>
        <w:rPr>
          <w:rFonts w:hint="eastAsia" w:ascii="仿宋_GB2312" w:hAnsi="仿宋_GB2312" w:eastAsia="仿宋_GB2312" w:cs="仿宋_GB2312"/>
          <w:sz w:val="32"/>
          <w:szCs w:val="32"/>
          <w:lang w:val="en-US" w:eastAsia="zh-CN"/>
        </w:rPr>
        <w:t>新疆工程建设云</w:t>
      </w:r>
      <w:r>
        <w:rPr>
          <w:rFonts w:hint="eastAsia" w:ascii="仿宋_GB2312" w:hAnsi="仿宋_GB2312" w:eastAsia="仿宋_GB2312" w:cs="仿宋_GB2312"/>
          <w:b w:val="0"/>
          <w:bCs/>
          <w:color w:val="auto"/>
          <w:sz w:val="32"/>
          <w:szCs w:val="32"/>
        </w:rPr>
        <w:t>和门户网站公开。涉及国家安全、公共安全、经济安全和社会稳定，以及国家秘密、商业秘密和个人隐私的信息不予公开。</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3"/>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w:t>
      </w:r>
      <w:r>
        <w:rPr>
          <w:rFonts w:hint="eastAsia" w:ascii="仿宋_GB2312" w:hAnsi="仿宋_GB2312" w:eastAsia="仿宋_GB2312" w:cs="仿宋_GB2312"/>
          <w:b w:val="0"/>
          <w:bCs/>
          <w:color w:val="auto"/>
          <w:sz w:val="32"/>
          <w:szCs w:val="32"/>
          <w:lang w:eastAsia="zh-CN"/>
        </w:rPr>
        <w:t>二十七</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信用信息公开期限为：</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（一）基本信用信息长期公开</w:t>
      </w:r>
      <w:r>
        <w:rPr>
          <w:rFonts w:hint="eastAsia" w:ascii="仿宋_GB2312" w:hAnsi="仿宋_GB2312" w:eastAsia="仿宋_GB2312" w:cs="仿宋_GB2312"/>
          <w:b w:val="0"/>
          <w:bCs/>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（二）良好信用信息公开期限为3年</w:t>
      </w:r>
      <w:r>
        <w:rPr>
          <w:rFonts w:hint="eastAsia" w:ascii="仿宋_GB2312" w:hAnsi="仿宋_GB2312" w:eastAsia="仿宋_GB2312" w:cs="仿宋_GB2312"/>
          <w:b w:val="0"/>
          <w:bCs/>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3"/>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（二）不良信用信息公开期限：一般失信行为最短公示期限为</w:t>
      </w:r>
      <w:r>
        <w:rPr>
          <w:rFonts w:hint="eastAsia" w:ascii="仿宋_GB2312" w:hAnsi="仿宋_GB2312" w:eastAsia="仿宋_GB2312" w:cs="仿宋_GB2312"/>
          <w:b w:val="0"/>
          <w:bCs/>
          <w:color w:val="auto"/>
          <w:sz w:val="32"/>
          <w:szCs w:val="32"/>
          <w:lang w:val="en-US" w:eastAsia="zh-CN"/>
        </w:rPr>
        <w:t>3</w:t>
      </w:r>
      <w:r>
        <w:rPr>
          <w:rFonts w:hint="eastAsia" w:ascii="仿宋_GB2312" w:hAnsi="仿宋_GB2312" w:eastAsia="仿宋_GB2312" w:cs="仿宋_GB2312"/>
          <w:b w:val="0"/>
          <w:bCs/>
          <w:color w:val="auto"/>
          <w:sz w:val="32"/>
          <w:szCs w:val="32"/>
        </w:rPr>
        <w:t>个月，最长公示期限为</w:t>
      </w:r>
      <w:r>
        <w:rPr>
          <w:rFonts w:hint="eastAsia" w:ascii="仿宋_GB2312" w:hAnsi="仿宋_GB2312" w:eastAsia="仿宋_GB2312" w:cs="仿宋_GB2312"/>
          <w:b w:val="0"/>
          <w:bCs/>
          <w:color w:val="auto"/>
          <w:sz w:val="32"/>
          <w:szCs w:val="32"/>
          <w:lang w:val="en-US" w:eastAsia="zh-CN"/>
        </w:rPr>
        <w:t>1</w:t>
      </w:r>
      <w:r>
        <w:rPr>
          <w:rFonts w:hint="eastAsia" w:ascii="仿宋_GB2312" w:hAnsi="仿宋_GB2312" w:eastAsia="仿宋_GB2312" w:cs="仿宋_GB2312"/>
          <w:b w:val="0"/>
          <w:bCs/>
          <w:color w:val="auto"/>
          <w:sz w:val="32"/>
          <w:szCs w:val="32"/>
        </w:rPr>
        <w:t>年；严重失信行为最短公示期限为</w:t>
      </w:r>
      <w:r>
        <w:rPr>
          <w:rFonts w:hint="eastAsia" w:ascii="仿宋_GB2312" w:hAnsi="仿宋_GB2312" w:eastAsia="仿宋_GB2312" w:cs="仿宋_GB2312"/>
          <w:b w:val="0"/>
          <w:bCs/>
          <w:color w:val="auto"/>
          <w:sz w:val="32"/>
          <w:szCs w:val="32"/>
          <w:lang w:val="en-US" w:eastAsia="zh-CN"/>
        </w:rPr>
        <w:t>6</w:t>
      </w:r>
      <w:r>
        <w:rPr>
          <w:rFonts w:hint="eastAsia" w:ascii="仿宋_GB2312" w:hAnsi="仿宋_GB2312" w:eastAsia="仿宋_GB2312" w:cs="仿宋_GB2312"/>
          <w:b w:val="0"/>
          <w:bCs/>
          <w:color w:val="auto"/>
          <w:sz w:val="32"/>
          <w:szCs w:val="32"/>
        </w:rPr>
        <w:t>个月，最长公示期限为</w:t>
      </w:r>
      <w:r>
        <w:rPr>
          <w:rFonts w:hint="eastAsia" w:ascii="仿宋_GB2312" w:hAnsi="仿宋_GB2312" w:eastAsia="仿宋_GB2312" w:cs="仿宋_GB2312"/>
          <w:b w:val="0"/>
          <w:bCs/>
          <w:color w:val="auto"/>
          <w:sz w:val="32"/>
          <w:szCs w:val="32"/>
          <w:lang w:val="en-US" w:eastAsia="zh-CN"/>
        </w:rPr>
        <w:t>3</w:t>
      </w:r>
      <w:r>
        <w:rPr>
          <w:rFonts w:hint="eastAsia" w:ascii="仿宋_GB2312" w:hAnsi="仿宋_GB2312" w:eastAsia="仿宋_GB2312" w:cs="仿宋_GB2312"/>
          <w:b w:val="0"/>
          <w:bCs/>
          <w:color w:val="auto"/>
          <w:sz w:val="32"/>
          <w:szCs w:val="32"/>
        </w:rPr>
        <w:t>年。最长公示期限届满的，撤下相关信息，不再对外公示。</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3"/>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w:t>
      </w:r>
      <w:r>
        <w:rPr>
          <w:rFonts w:hint="eastAsia" w:ascii="仿宋_GB2312" w:hAnsi="仿宋_GB2312" w:eastAsia="仿宋_GB2312" w:cs="仿宋_GB2312"/>
          <w:b w:val="0"/>
          <w:bCs/>
          <w:color w:val="auto"/>
          <w:sz w:val="32"/>
          <w:szCs w:val="32"/>
          <w:lang w:eastAsia="zh-CN"/>
        </w:rPr>
        <w:t>二十八</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城镇供热</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rPr>
        <w:t>在规定期限内纠正失信行为、消除不良影响的，可</w:t>
      </w:r>
      <w:r>
        <w:rPr>
          <w:rFonts w:hint="eastAsia" w:ascii="仿宋_GB2312" w:hAnsi="仿宋_GB2312" w:eastAsia="仿宋_GB2312" w:cs="仿宋_GB2312"/>
          <w:b w:val="0"/>
          <w:bCs/>
          <w:color w:val="auto"/>
          <w:sz w:val="32"/>
          <w:szCs w:val="32"/>
          <w:lang w:eastAsia="zh-CN"/>
        </w:rPr>
        <w:t>在</w:t>
      </w:r>
      <w:r>
        <w:rPr>
          <w:rFonts w:hint="eastAsia" w:ascii="仿宋_GB2312" w:hAnsi="仿宋_GB2312" w:eastAsia="仿宋_GB2312" w:cs="仿宋_GB2312"/>
          <w:sz w:val="32"/>
          <w:szCs w:val="32"/>
          <w:lang w:val="en-US" w:eastAsia="zh-CN"/>
        </w:rPr>
        <w:t>新疆工程建设云</w:t>
      </w:r>
      <w:r>
        <w:rPr>
          <w:rFonts w:hint="eastAsia" w:ascii="仿宋_GB2312" w:hAnsi="仿宋_GB2312" w:eastAsia="仿宋_GB2312" w:cs="仿宋_GB2312"/>
          <w:b w:val="0"/>
          <w:bCs/>
          <w:color w:val="auto"/>
          <w:sz w:val="32"/>
          <w:szCs w:val="32"/>
          <w:lang w:eastAsia="zh-CN"/>
        </w:rPr>
        <w:t>进行信用修复或通过</w:t>
      </w:r>
      <w:r>
        <w:rPr>
          <w:rFonts w:hint="eastAsia" w:ascii="仿宋_GB2312" w:hAnsi="仿宋_GB2312" w:eastAsia="仿宋_GB2312" w:cs="仿宋_GB2312"/>
          <w:b w:val="0"/>
          <w:bCs/>
          <w:color w:val="auto"/>
          <w:sz w:val="32"/>
          <w:szCs w:val="32"/>
        </w:rPr>
        <w:t>作出信用承诺、完成信用整改、通过信用核查、接受专题培训、提交信用报告等方式开展修复。修复完成后，停止公示其失信记录，终止实施联合惩戒措施。</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eastAsia="zh-CN"/>
        </w:rPr>
        <w:t>（一）</w:t>
      </w:r>
      <w:r>
        <w:rPr>
          <w:rFonts w:hint="eastAsia" w:ascii="仿宋_GB2312" w:hAnsi="仿宋_GB2312" w:eastAsia="仿宋_GB2312" w:cs="仿宋_GB2312"/>
          <w:bCs/>
          <w:color w:val="auto"/>
          <w:sz w:val="32"/>
          <w:szCs w:val="32"/>
        </w:rPr>
        <w:t>城镇</w:t>
      </w:r>
      <w:r>
        <w:rPr>
          <w:rFonts w:hint="eastAsia" w:ascii="仿宋_GB2312" w:hAnsi="仿宋_GB2312" w:eastAsia="仿宋_GB2312" w:cs="仿宋_GB2312"/>
          <w:bCs/>
          <w:color w:val="auto"/>
          <w:sz w:val="32"/>
          <w:szCs w:val="32"/>
          <w:lang w:eastAsia="zh-CN"/>
        </w:rPr>
        <w:t>供热</w:t>
      </w:r>
      <w:r>
        <w:rPr>
          <w:rFonts w:hint="eastAsia" w:ascii="仿宋_GB2312" w:hAnsi="仿宋_GB2312" w:eastAsia="仿宋_GB2312" w:cs="仿宋_GB2312"/>
          <w:bCs/>
          <w:color w:val="auto"/>
          <w:sz w:val="32"/>
          <w:szCs w:val="32"/>
        </w:rPr>
        <w:t>企业失信行为属于一般失信行为的，可以向作出信用记录的城镇</w:t>
      </w:r>
      <w:r>
        <w:rPr>
          <w:rFonts w:hint="eastAsia" w:ascii="仿宋_GB2312" w:hAnsi="仿宋_GB2312" w:eastAsia="仿宋_GB2312" w:cs="仿宋_GB2312"/>
          <w:bCs/>
          <w:color w:val="auto"/>
          <w:sz w:val="32"/>
          <w:szCs w:val="32"/>
          <w:lang w:val="en-US" w:eastAsia="zh-CN"/>
        </w:rPr>
        <w:t>供热</w:t>
      </w:r>
      <w:r>
        <w:rPr>
          <w:rFonts w:hint="eastAsia" w:ascii="仿宋_GB2312" w:hAnsi="仿宋_GB2312" w:eastAsia="仿宋_GB2312" w:cs="仿宋_GB2312"/>
          <w:bCs/>
          <w:color w:val="auto"/>
          <w:sz w:val="32"/>
          <w:szCs w:val="32"/>
        </w:rPr>
        <w:t>主管部门提出信用修复申请，提供已履行行政处罚或完成整改的证明材料，公开做出信用修复承诺，经</w:t>
      </w:r>
      <w:r>
        <w:rPr>
          <w:rFonts w:hint="eastAsia" w:ascii="仿宋_GB2312" w:hAnsi="仿宋_GB2312" w:eastAsia="仿宋_GB2312" w:cs="仿宋_GB2312"/>
          <w:bCs/>
          <w:color w:val="auto"/>
          <w:sz w:val="32"/>
          <w:szCs w:val="32"/>
          <w:lang w:eastAsia="zh-CN"/>
        </w:rPr>
        <w:t>自治区住房和城乡建设厅</w:t>
      </w:r>
      <w:r>
        <w:rPr>
          <w:rFonts w:hint="eastAsia" w:ascii="仿宋_GB2312" w:hAnsi="仿宋_GB2312" w:eastAsia="仿宋_GB2312" w:cs="仿宋_GB2312"/>
          <w:bCs/>
          <w:color w:val="auto"/>
          <w:sz w:val="32"/>
          <w:szCs w:val="32"/>
        </w:rPr>
        <w:t>审核同意后，在不良信用信息最短公示期届满后撤下相关公示信息。</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3" w:firstLineChars="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 w:val="0"/>
          <w:bCs/>
          <w:color w:val="auto"/>
          <w:sz w:val="32"/>
          <w:szCs w:val="32"/>
          <w:lang w:eastAsia="zh-CN"/>
        </w:rPr>
        <w:t>（二）城镇供热企业失信行为属于严重失信行为的，城镇</w:t>
      </w:r>
      <w:r>
        <w:rPr>
          <w:rFonts w:hint="eastAsia" w:ascii="仿宋_GB2312" w:hAnsi="仿宋_GB2312" w:eastAsia="仿宋_GB2312" w:cs="仿宋_GB2312"/>
          <w:b w:val="0"/>
          <w:bCs/>
          <w:color w:val="auto"/>
          <w:sz w:val="32"/>
          <w:szCs w:val="32"/>
          <w:lang w:val="en-US" w:eastAsia="zh-CN"/>
        </w:rPr>
        <w:t>供热</w:t>
      </w:r>
      <w:r>
        <w:rPr>
          <w:rFonts w:hint="eastAsia" w:ascii="仿宋_GB2312" w:hAnsi="仿宋_GB2312" w:eastAsia="仿宋_GB2312" w:cs="仿宋_GB2312"/>
          <w:b w:val="0"/>
          <w:bCs/>
          <w:color w:val="auto"/>
          <w:sz w:val="32"/>
          <w:szCs w:val="32"/>
          <w:lang w:eastAsia="zh-CN"/>
        </w:rPr>
        <w:t>企业申请信用修复除遵守本条第一款规定外，还应当参加住房和城乡建设主管部门或其委托的机构组织的专题教育培训，提交信用报告，经自治区住房和城乡建设厅审核同意后，在最短公示期期满后撤下相关公示信息。</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Cs/>
          <w:color w:val="auto"/>
          <w:sz w:val="32"/>
          <w:szCs w:val="32"/>
          <w:lang w:eastAsia="zh-CN"/>
        </w:rPr>
        <w:t>（三）</w:t>
      </w:r>
      <w:r>
        <w:rPr>
          <w:rFonts w:hint="eastAsia" w:ascii="仿宋_GB2312" w:hAnsi="仿宋_GB2312" w:eastAsia="仿宋_GB2312" w:cs="仿宋_GB2312"/>
          <w:bCs/>
          <w:color w:val="auto"/>
          <w:sz w:val="32"/>
          <w:szCs w:val="32"/>
        </w:rPr>
        <w:t>在生态环境、工程质量、安全生产、消防安全等领域被处以责令停产停业，或</w:t>
      </w:r>
      <w:r>
        <w:rPr>
          <w:rFonts w:hint="eastAsia" w:ascii="仿宋_GB2312" w:hAnsi="仿宋_GB2312" w:eastAsia="仿宋_GB2312" w:cs="仿宋_GB2312"/>
          <w:bCs/>
          <w:color w:val="auto"/>
          <w:sz w:val="32"/>
          <w:szCs w:val="32"/>
          <w:lang w:eastAsia="zh-CN"/>
        </w:rPr>
        <w:t>取消特许经营</w:t>
      </w:r>
      <w:r>
        <w:rPr>
          <w:rFonts w:hint="eastAsia" w:ascii="仿宋_GB2312" w:hAnsi="仿宋_GB2312" w:eastAsia="仿宋_GB2312" w:cs="仿宋_GB2312"/>
          <w:bCs/>
          <w:color w:val="auto"/>
          <w:sz w:val="32"/>
          <w:szCs w:val="32"/>
        </w:rPr>
        <w:t>的行政处罚信息</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rPr>
        <w:t>以及法律、法规、规章另有规定不可修复的行政处罚信息，均按最长公示期限予以公示，公示期间不予修复。</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3"/>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建立协同联动、一网通办的信用修复信息共享机制。供热企业可同步在“信用中国”网站进行信用修复。</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3"/>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w:t>
      </w:r>
      <w:r>
        <w:rPr>
          <w:rFonts w:hint="eastAsia" w:ascii="仿宋_GB2312" w:hAnsi="仿宋_GB2312" w:eastAsia="仿宋_GB2312" w:cs="仿宋_GB2312"/>
          <w:b w:val="0"/>
          <w:bCs/>
          <w:color w:val="auto"/>
          <w:sz w:val="32"/>
          <w:szCs w:val="32"/>
          <w:lang w:eastAsia="zh-CN"/>
        </w:rPr>
        <w:t>二十九</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各级</w:t>
      </w:r>
      <w:r>
        <w:rPr>
          <w:rFonts w:hint="eastAsia" w:ascii="仿宋_GB2312" w:hAnsi="仿宋_GB2312" w:eastAsia="仿宋_GB2312" w:cs="仿宋_GB2312"/>
          <w:b w:val="0"/>
          <w:bCs/>
          <w:color w:val="auto"/>
          <w:sz w:val="32"/>
          <w:szCs w:val="32"/>
          <w:lang w:eastAsia="zh-CN"/>
        </w:rPr>
        <w:t>城镇供热主管部门</w:t>
      </w:r>
      <w:r>
        <w:rPr>
          <w:rFonts w:hint="eastAsia" w:ascii="仿宋_GB2312" w:hAnsi="仿宋_GB2312" w:eastAsia="仿宋_GB2312" w:cs="仿宋_GB2312"/>
          <w:b w:val="0"/>
          <w:bCs/>
          <w:color w:val="auto"/>
          <w:sz w:val="32"/>
          <w:szCs w:val="32"/>
        </w:rPr>
        <w:t>应当将信用信息作为市场准入、</w:t>
      </w:r>
      <w:r>
        <w:rPr>
          <w:rFonts w:hint="eastAsia" w:ascii="仿宋_GB2312" w:hAnsi="仿宋_GB2312" w:eastAsia="仿宋_GB2312" w:cs="仿宋_GB2312"/>
          <w:b w:val="0"/>
          <w:bCs/>
          <w:color w:val="auto"/>
          <w:sz w:val="32"/>
          <w:szCs w:val="32"/>
          <w:lang w:eastAsia="zh-CN"/>
        </w:rPr>
        <w:t>特许经营</w:t>
      </w:r>
      <w:r>
        <w:rPr>
          <w:rFonts w:hint="eastAsia" w:ascii="仿宋_GB2312" w:hAnsi="仿宋_GB2312" w:eastAsia="仿宋_GB2312" w:cs="仿宋_GB2312"/>
          <w:b w:val="0"/>
          <w:bCs/>
          <w:color w:val="auto"/>
          <w:sz w:val="32"/>
          <w:szCs w:val="32"/>
        </w:rPr>
        <w:t>、动态监督检查、创优评先的重要依据，实行差别化动态管理。</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3"/>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w:t>
      </w:r>
      <w:r>
        <w:rPr>
          <w:rFonts w:hint="eastAsia" w:ascii="仿宋_GB2312" w:hAnsi="仿宋_GB2312" w:eastAsia="仿宋_GB2312" w:cs="仿宋_GB2312"/>
          <w:b w:val="0"/>
          <w:bCs/>
          <w:color w:val="auto"/>
          <w:sz w:val="32"/>
          <w:szCs w:val="32"/>
          <w:lang w:val="en-US" w:eastAsia="zh-CN"/>
        </w:rPr>
        <w:t>三十</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按照年度信用评价结果，对企业实施差别化管理：</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3"/>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对年度评价为</w:t>
      </w:r>
      <w:r>
        <w:rPr>
          <w:rFonts w:hint="eastAsia" w:ascii="仿宋_GB2312" w:hAnsi="仿宋_GB2312" w:eastAsia="仿宋_GB2312" w:cs="仿宋_GB2312"/>
          <w:b w:val="0"/>
          <w:bCs/>
          <w:color w:val="auto"/>
          <w:sz w:val="32"/>
          <w:szCs w:val="32"/>
          <w:lang w:val="en-US" w:eastAsia="zh-CN"/>
        </w:rPr>
        <w:t>A</w:t>
      </w:r>
      <w:r>
        <w:rPr>
          <w:rFonts w:hint="eastAsia" w:ascii="仿宋_GB2312" w:hAnsi="仿宋_GB2312" w:eastAsia="仿宋_GB2312" w:cs="仿宋_GB2312"/>
          <w:b w:val="0"/>
          <w:bCs/>
          <w:color w:val="auto"/>
          <w:sz w:val="32"/>
          <w:szCs w:val="32"/>
        </w:rPr>
        <w:t>级</w:t>
      </w:r>
      <w:r>
        <w:rPr>
          <w:rFonts w:hint="eastAsia" w:ascii="仿宋_GB2312" w:hAnsi="仿宋_GB2312" w:eastAsia="仿宋_GB2312" w:cs="仿宋_GB2312"/>
          <w:b w:val="0"/>
          <w:bCs/>
          <w:color w:val="auto"/>
          <w:sz w:val="32"/>
          <w:szCs w:val="32"/>
          <w:lang w:eastAsia="zh-CN"/>
        </w:rPr>
        <w:t>以上的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Cs/>
          <w:color w:val="auto"/>
          <w:sz w:val="32"/>
          <w:szCs w:val="32"/>
          <w:lang w:eastAsia="zh-CN"/>
        </w:rPr>
        <w:t>可根据实际情况在特许经营、</w:t>
      </w:r>
      <w:r>
        <w:rPr>
          <w:rFonts w:hint="eastAsia" w:ascii="仿宋_GB2312" w:hAnsi="仿宋_GB2312" w:eastAsia="仿宋_GB2312" w:cs="仿宋_GB2312"/>
          <w:b w:val="0"/>
          <w:bCs/>
          <w:color w:val="auto"/>
          <w:sz w:val="32"/>
          <w:szCs w:val="32"/>
          <w:lang w:val="en-US" w:eastAsia="zh-CN"/>
        </w:rPr>
        <w:t>评优表彰、政策试点和项目扶持</w:t>
      </w:r>
      <w:r>
        <w:rPr>
          <w:rFonts w:hint="eastAsia" w:ascii="仿宋_GB2312" w:hAnsi="仿宋_GB2312" w:eastAsia="仿宋_GB2312" w:cs="仿宋_GB2312"/>
          <w:bCs/>
          <w:color w:val="auto"/>
          <w:sz w:val="32"/>
          <w:szCs w:val="32"/>
          <w:lang w:eastAsia="zh-CN"/>
        </w:rPr>
        <w:t>等方面</w:t>
      </w:r>
      <w:r>
        <w:rPr>
          <w:rFonts w:hint="eastAsia" w:ascii="仿宋_GB2312" w:hAnsi="仿宋_GB2312" w:eastAsia="仿宋_GB2312" w:cs="仿宋_GB2312"/>
          <w:b w:val="0"/>
          <w:bCs/>
          <w:color w:val="auto"/>
          <w:sz w:val="32"/>
          <w:szCs w:val="32"/>
          <w:lang w:val="en-US" w:eastAsia="zh-CN"/>
        </w:rPr>
        <w:t>优先予以支持。</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jc w:val="both"/>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对年度评价为B级的企业实行预警机制,提高抽查比例和频次,强化监督检查,必要时将其列入重点监管对象</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加强日常监管检查</w:t>
      </w:r>
      <w:r>
        <w:rPr>
          <w:rFonts w:hint="eastAsia" w:ascii="仿宋_GB2312" w:hAnsi="仿宋_GB2312" w:eastAsia="仿宋_GB2312" w:cs="仿宋_GB2312"/>
          <w:b w:val="0"/>
          <w:bCs/>
          <w:color w:val="auto"/>
          <w:sz w:val="32"/>
          <w:szCs w:val="32"/>
          <w:lang w:eastAsia="zh-CN"/>
        </w:rPr>
        <w:t>等</w:t>
      </w:r>
      <w:r>
        <w:rPr>
          <w:rFonts w:hint="eastAsia" w:ascii="仿宋_GB2312" w:hAnsi="仿宋_GB2312" w:eastAsia="仿宋_GB2312" w:cs="仿宋_GB2312"/>
          <w:b w:val="0"/>
          <w:bCs/>
          <w:color w:val="auto"/>
          <w:sz w:val="32"/>
          <w:szCs w:val="32"/>
        </w:rPr>
        <w:t>要求</w:t>
      </w:r>
      <w:r>
        <w:rPr>
          <w:rFonts w:hint="eastAsia" w:ascii="仿宋_GB2312" w:hAnsi="仿宋_GB2312" w:eastAsia="仿宋_GB2312" w:cs="仿宋_GB2312"/>
          <w:b w:val="0"/>
          <w:bCs/>
          <w:color w:val="auto"/>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right="0" w:firstLine="640"/>
        <w:jc w:val="both"/>
        <w:textAlignment w:val="auto"/>
        <w:rPr>
          <w:rFonts w:hint="eastAsia" w:ascii="方正楷体_GBK" w:hAnsi="黑体" w:eastAsia="方正楷体_GBK"/>
          <w:b w:val="0"/>
          <w:bCs/>
          <w:color w:val="auto"/>
          <w:sz w:val="32"/>
          <w:szCs w:val="32"/>
        </w:rPr>
      </w:pPr>
      <w:r>
        <w:rPr>
          <w:rFonts w:hint="eastAsia" w:ascii="仿宋_GB2312" w:hAnsi="仿宋_GB2312" w:eastAsia="仿宋_GB2312" w:cs="仿宋_GB2312"/>
          <w:b w:val="0"/>
          <w:bCs/>
          <w:color w:val="auto"/>
          <w:sz w:val="32"/>
          <w:szCs w:val="32"/>
        </w:rPr>
        <w:t>对年度评价为C级的企业列</w:t>
      </w:r>
      <w:r>
        <w:rPr>
          <w:rFonts w:hint="eastAsia" w:ascii="仿宋_GB2312" w:hAnsi="仿宋_GB2312" w:eastAsia="仿宋_GB2312" w:cs="仿宋_GB2312"/>
          <w:b w:val="0"/>
          <w:bCs/>
          <w:color w:val="auto"/>
          <w:sz w:val="32"/>
          <w:szCs w:val="32"/>
          <w:lang w:eastAsia="zh-CN"/>
        </w:rPr>
        <w:t>为</w:t>
      </w:r>
      <w:r>
        <w:rPr>
          <w:rFonts w:hint="eastAsia" w:ascii="仿宋_GB2312" w:hAnsi="仿宋_GB2312" w:eastAsia="仿宋_GB2312" w:cs="仿宋_GB2312"/>
          <w:b w:val="0"/>
          <w:bCs/>
          <w:color w:val="auto"/>
          <w:sz w:val="32"/>
          <w:szCs w:val="32"/>
        </w:rPr>
        <w:t>专项检查的重点监管对象</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限制评比达标表彰</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加强日常监管检查</w:t>
      </w:r>
      <w:r>
        <w:rPr>
          <w:rFonts w:hint="eastAsia" w:ascii="仿宋_GB2312" w:hAnsi="仿宋_GB2312" w:eastAsia="仿宋_GB2312" w:cs="仿宋_GB2312"/>
          <w:b w:val="0"/>
          <w:bCs/>
          <w:color w:val="auto"/>
          <w:sz w:val="32"/>
          <w:szCs w:val="32"/>
          <w:lang w:eastAsia="zh-CN"/>
        </w:rPr>
        <w:t>等</w:t>
      </w:r>
      <w:r>
        <w:rPr>
          <w:rFonts w:hint="eastAsia" w:ascii="仿宋_GB2312" w:hAnsi="仿宋_GB2312" w:eastAsia="仿宋_GB2312" w:cs="仿宋_GB2312"/>
          <w:b w:val="0"/>
          <w:bCs/>
          <w:color w:val="auto"/>
          <w:sz w:val="32"/>
          <w:szCs w:val="32"/>
        </w:rPr>
        <w:t>要求</w:t>
      </w:r>
      <w:r>
        <w:rPr>
          <w:rFonts w:hint="eastAsia" w:ascii="仿宋_GB2312" w:hAnsi="仿宋_GB2312" w:eastAsia="仿宋_GB2312" w:cs="仿宋_GB2312"/>
          <w:b w:val="0"/>
          <w:bCs/>
          <w:color w:val="auto"/>
          <w:sz w:val="32"/>
          <w:szCs w:val="32"/>
          <w:lang w:eastAsia="zh-CN"/>
        </w:rPr>
        <w:t>。</w:t>
      </w:r>
    </w:p>
    <w:p>
      <w:pPr>
        <w:keepNext w:val="0"/>
        <w:keepLines w:val="0"/>
        <w:pageBreakBefore w:val="0"/>
        <w:kinsoku/>
        <w:wordWrap/>
        <w:overflowPunct/>
        <w:topLinePunct w:val="0"/>
        <w:autoSpaceDE/>
        <w:autoSpaceDN/>
        <w:bidi w:val="0"/>
        <w:adjustRightInd/>
        <w:snapToGrid/>
        <w:spacing w:beforeAutospacing="0" w:afterAutospacing="0" w:line="560" w:lineRule="exact"/>
        <w:ind w:right="0"/>
        <w:jc w:val="center"/>
        <w:textAlignment w:val="auto"/>
        <w:rPr>
          <w:rFonts w:hint="eastAsia" w:ascii="黑体" w:hAnsi="黑体" w:eastAsia="黑体"/>
          <w:b w:val="0"/>
          <w:bCs/>
          <w:color w:val="auto"/>
          <w:sz w:val="32"/>
          <w:szCs w:val="32"/>
        </w:rPr>
      </w:pPr>
      <w:r>
        <w:rPr>
          <w:rFonts w:hint="eastAsia" w:ascii="黑体" w:hAnsi="黑体" w:eastAsia="黑体"/>
          <w:b w:val="0"/>
          <w:bCs/>
          <w:color w:val="auto"/>
          <w:sz w:val="32"/>
          <w:szCs w:val="32"/>
        </w:rPr>
        <w:t>第</w:t>
      </w:r>
      <w:r>
        <w:rPr>
          <w:rFonts w:hint="eastAsia" w:ascii="黑体" w:hAnsi="黑体" w:eastAsia="黑体"/>
          <w:b w:val="0"/>
          <w:bCs/>
          <w:color w:val="auto"/>
          <w:sz w:val="32"/>
          <w:szCs w:val="32"/>
          <w:lang w:eastAsia="zh-CN"/>
        </w:rPr>
        <w:t>六</w:t>
      </w:r>
      <w:r>
        <w:rPr>
          <w:rFonts w:hint="eastAsia" w:ascii="黑体" w:hAnsi="黑体" w:eastAsia="黑体"/>
          <w:b w:val="0"/>
          <w:bCs/>
          <w:color w:val="auto"/>
          <w:sz w:val="32"/>
          <w:szCs w:val="32"/>
        </w:rPr>
        <w:t>章 信用信息监督管理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第三十</w:t>
      </w:r>
      <w:r>
        <w:rPr>
          <w:rFonts w:hint="eastAsia" w:ascii="仿宋_GB2312" w:hAnsi="仿宋_GB2312" w:eastAsia="仿宋_GB2312" w:cs="仿宋_GB2312"/>
          <w:b w:val="0"/>
          <w:bCs/>
          <w:color w:val="auto"/>
          <w:sz w:val="32"/>
          <w:szCs w:val="32"/>
          <w:lang w:eastAsia="zh-CN"/>
        </w:rPr>
        <w:t>一</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各级</w:t>
      </w:r>
      <w:r>
        <w:rPr>
          <w:rFonts w:hint="eastAsia" w:ascii="仿宋_GB2312" w:hAnsi="仿宋_GB2312" w:eastAsia="仿宋_GB2312" w:cs="仿宋_GB2312"/>
          <w:b w:val="0"/>
          <w:bCs/>
          <w:color w:val="auto"/>
          <w:sz w:val="32"/>
          <w:szCs w:val="32"/>
          <w:lang w:eastAsia="zh-CN"/>
        </w:rPr>
        <w:t>城镇供热主管部门</w:t>
      </w:r>
      <w:r>
        <w:rPr>
          <w:rFonts w:hint="eastAsia" w:ascii="仿宋_GB2312" w:hAnsi="仿宋_GB2312" w:eastAsia="仿宋_GB2312" w:cs="仿宋_GB2312"/>
          <w:b w:val="0"/>
          <w:bCs/>
          <w:color w:val="auto"/>
          <w:sz w:val="32"/>
          <w:szCs w:val="32"/>
        </w:rPr>
        <w:t>依据</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rPr>
        <w:t>失信记录，对违法性质恶劣、情节严重、社会危害较大的</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rPr>
        <w:t>纳入失信联合惩戒对象名单，会同有关部门实施联合惩戒；对存在失信行为但严重程度尚未达到失信联合惩戒对象认定标准的</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rPr>
        <w:t>，可实施与其失信程度相对应的严格监管措施。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第三十</w:t>
      </w:r>
      <w:r>
        <w:rPr>
          <w:rFonts w:hint="eastAsia" w:ascii="仿宋_GB2312" w:hAnsi="仿宋_GB2312" w:eastAsia="仿宋_GB2312" w:cs="仿宋_GB2312"/>
          <w:b w:val="0"/>
          <w:bCs/>
          <w:color w:val="auto"/>
          <w:sz w:val="32"/>
          <w:szCs w:val="32"/>
          <w:lang w:val="en-US" w:eastAsia="zh-CN"/>
        </w:rPr>
        <w:t>二</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各级</w:t>
      </w:r>
      <w:r>
        <w:rPr>
          <w:rFonts w:hint="eastAsia" w:ascii="仿宋_GB2312" w:hAnsi="仿宋_GB2312" w:eastAsia="仿宋_GB2312" w:cs="仿宋_GB2312"/>
          <w:b w:val="0"/>
          <w:bCs/>
          <w:color w:val="auto"/>
          <w:sz w:val="32"/>
          <w:szCs w:val="32"/>
          <w:lang w:eastAsia="zh-CN"/>
        </w:rPr>
        <w:t>城镇供热主管部门</w:t>
      </w:r>
      <w:r>
        <w:rPr>
          <w:rFonts w:hint="eastAsia" w:ascii="仿宋_GB2312" w:hAnsi="仿宋_GB2312" w:eastAsia="仿宋_GB2312" w:cs="仿宋_GB2312"/>
          <w:b w:val="0"/>
          <w:bCs/>
          <w:color w:val="auto"/>
          <w:sz w:val="32"/>
          <w:szCs w:val="32"/>
        </w:rPr>
        <w:t>应当督促失信</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rPr>
        <w:t>限期整改，整改不到位的，按照“谁认定、谁约谈”的原则，由不良信用信息认定部门依法启动约谈程序，督促失信</w:t>
      </w: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rPr>
        <w:t>履行相关义务、消除不良影响。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eastAsia="zh-CN"/>
        </w:rPr>
        <w:t>企业</w:t>
      </w:r>
      <w:r>
        <w:rPr>
          <w:rFonts w:hint="eastAsia" w:ascii="仿宋_GB2312" w:hAnsi="仿宋_GB2312" w:eastAsia="仿宋_GB2312" w:cs="仿宋_GB2312"/>
          <w:b w:val="0"/>
          <w:bCs/>
          <w:color w:val="auto"/>
          <w:sz w:val="32"/>
          <w:szCs w:val="32"/>
        </w:rPr>
        <w:t>对拒不履行行政处罚决定或者对违法行为拒不整改的，依法实施联合惩戒。</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color w:val="auto"/>
          <w:sz w:val="32"/>
          <w:szCs w:val="32"/>
          <w:lang w:val="en-US" w:eastAsia="zh-CN"/>
        </w:rPr>
        <w:t>第三十三条</w:t>
      </w:r>
      <w:r>
        <w:rPr>
          <w:rFonts w:hint="eastAsia" w:ascii="仿宋_GB2312" w:hAnsi="仿宋_GB2312" w:eastAsia="仿宋_GB2312" w:cs="仿宋_GB2312"/>
          <w:color w:val="auto"/>
          <w:sz w:val="32"/>
          <w:szCs w:val="32"/>
          <w:highlight w:val="none"/>
          <w:lang w:val="en-US" w:eastAsia="zh-CN"/>
        </w:rPr>
        <w:t xml:space="preserve"> 对被列入失信联合惩戒对象名单的企业，依法对其法定代表人或主要负责人、实际控制人进行失信惩戒，并将相关失信行为记入其个人信用记录。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right="0" w:firstLine="640" w:firstLineChars="200"/>
        <w:jc w:val="both"/>
        <w:textAlignment w:val="auto"/>
        <w:rPr>
          <w:rFonts w:hint="eastAsia" w:ascii="黑体" w:hAnsi="黑体" w:eastAsia="黑体"/>
          <w:b w:val="0"/>
          <w:bCs/>
          <w:color w:val="auto"/>
          <w:sz w:val="32"/>
          <w:szCs w:val="32"/>
        </w:rPr>
      </w:pPr>
      <w:r>
        <w:rPr>
          <w:rFonts w:hint="eastAsia" w:ascii="仿宋_GB2312" w:hAnsi="仿宋_GB2312" w:eastAsia="仿宋_GB2312" w:cs="仿宋_GB2312"/>
          <w:b w:val="0"/>
          <w:bCs/>
          <w:color w:val="auto"/>
          <w:sz w:val="32"/>
          <w:szCs w:val="32"/>
        </w:rPr>
        <w:t>第三十</w:t>
      </w:r>
      <w:r>
        <w:rPr>
          <w:rFonts w:hint="eastAsia" w:ascii="仿宋_GB2312" w:hAnsi="仿宋_GB2312" w:eastAsia="仿宋_GB2312" w:cs="仿宋_GB2312"/>
          <w:b w:val="0"/>
          <w:bCs/>
          <w:color w:val="auto"/>
          <w:sz w:val="32"/>
          <w:szCs w:val="32"/>
          <w:lang w:val="en-US" w:eastAsia="zh-CN"/>
        </w:rPr>
        <w:t>四</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鼓励行业协会建立会员信用记录，开展信用承诺、信用培训、诚信宣传、诚信倡议等，将诚信作为行规行约重要内容，引导本行业企业增强依法诚信经营意识。</w:t>
      </w:r>
    </w:p>
    <w:p>
      <w:pPr>
        <w:keepNext w:val="0"/>
        <w:keepLines w:val="0"/>
        <w:pageBreakBefore w:val="0"/>
        <w:kinsoku/>
        <w:wordWrap/>
        <w:overflowPunct/>
        <w:topLinePunct w:val="0"/>
        <w:autoSpaceDE/>
        <w:autoSpaceDN/>
        <w:bidi w:val="0"/>
        <w:adjustRightInd/>
        <w:snapToGrid/>
        <w:spacing w:beforeAutospacing="0" w:afterAutospacing="0" w:line="560" w:lineRule="exact"/>
        <w:ind w:left="0" w:right="0"/>
        <w:jc w:val="center"/>
        <w:textAlignment w:val="auto"/>
        <w:rPr>
          <w:rFonts w:hint="eastAsia" w:ascii="黑体" w:hAnsi="黑体" w:eastAsia="黑体"/>
          <w:b w:val="0"/>
          <w:bCs/>
          <w:color w:val="auto"/>
          <w:sz w:val="32"/>
          <w:szCs w:val="32"/>
        </w:rPr>
      </w:pPr>
      <w:r>
        <w:rPr>
          <w:rFonts w:hint="eastAsia" w:ascii="黑体" w:hAnsi="黑体" w:eastAsia="黑体"/>
          <w:b w:val="0"/>
          <w:bCs/>
          <w:color w:val="auto"/>
          <w:sz w:val="32"/>
          <w:szCs w:val="32"/>
        </w:rPr>
        <w:t>第</w:t>
      </w:r>
      <w:r>
        <w:rPr>
          <w:rFonts w:hint="eastAsia" w:ascii="黑体" w:hAnsi="黑体" w:eastAsia="黑体"/>
          <w:b w:val="0"/>
          <w:bCs/>
          <w:color w:val="auto"/>
          <w:sz w:val="32"/>
          <w:szCs w:val="32"/>
          <w:lang w:eastAsia="zh-CN"/>
        </w:rPr>
        <w:t>七</w:t>
      </w:r>
      <w:r>
        <w:rPr>
          <w:rFonts w:hint="eastAsia" w:ascii="黑体" w:hAnsi="黑体" w:eastAsia="黑体"/>
          <w:b w:val="0"/>
          <w:bCs/>
          <w:color w:val="auto"/>
          <w:sz w:val="32"/>
          <w:szCs w:val="32"/>
        </w:rPr>
        <w:t>章 附则</w:t>
      </w: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第三十</w:t>
      </w:r>
      <w:r>
        <w:rPr>
          <w:rFonts w:hint="eastAsia" w:ascii="仿宋_GB2312" w:hAnsi="仿宋_GB2312" w:eastAsia="仿宋_GB2312" w:cs="仿宋_GB2312"/>
          <w:b w:val="0"/>
          <w:bCs/>
          <w:color w:val="auto"/>
          <w:sz w:val="32"/>
          <w:szCs w:val="32"/>
          <w:lang w:val="en-US" w:eastAsia="zh-CN"/>
        </w:rPr>
        <w:t>五</w:t>
      </w:r>
      <w:r>
        <w:rPr>
          <w:rFonts w:hint="eastAsia" w:ascii="仿宋_GB2312" w:hAnsi="仿宋_GB2312" w:eastAsia="仿宋_GB2312" w:cs="仿宋_GB2312"/>
          <w:b w:val="0"/>
          <w:bCs/>
          <w:color w:val="auto"/>
          <w:sz w:val="32"/>
          <w:szCs w:val="32"/>
        </w:rPr>
        <w:t>条</w:t>
      </w:r>
      <w:r>
        <w:rPr>
          <w:rFonts w:hint="eastAsia" w:ascii="仿宋_GB2312" w:hAnsi="仿宋_GB2312" w:eastAsia="仿宋_GB2312" w:cs="仿宋_GB2312"/>
          <w:b w:val="0"/>
          <w:bCs/>
          <w:color w:val="auto"/>
          <w:sz w:val="32"/>
          <w:szCs w:val="32"/>
          <w:lang w:val="en-US" w:eastAsia="zh-CN"/>
        </w:rPr>
        <w:t xml:space="preserve"> </w:t>
      </w:r>
      <w:r>
        <w:rPr>
          <w:rFonts w:hint="eastAsia" w:ascii="仿宋_GB2312" w:hAnsi="仿宋_GB2312" w:eastAsia="仿宋_GB2312" w:cs="仿宋_GB2312"/>
          <w:b w:val="0"/>
          <w:bCs/>
          <w:color w:val="auto"/>
          <w:sz w:val="32"/>
          <w:szCs w:val="32"/>
        </w:rPr>
        <w:t>本办法自发布之日起</w:t>
      </w:r>
      <w:r>
        <w:rPr>
          <w:rFonts w:hint="eastAsia" w:ascii="仿宋_GB2312" w:hAnsi="仿宋_GB2312" w:eastAsia="仿宋_GB2312" w:cs="仿宋_GB2312"/>
          <w:b w:val="0"/>
          <w:bCs/>
          <w:color w:val="auto"/>
          <w:sz w:val="32"/>
          <w:szCs w:val="32"/>
          <w:lang w:val="en-US" w:eastAsia="zh-CN"/>
        </w:rPr>
        <w:t>30日后</w:t>
      </w:r>
      <w:r>
        <w:rPr>
          <w:rFonts w:hint="eastAsia" w:ascii="仿宋_GB2312" w:hAnsi="仿宋_GB2312" w:eastAsia="仿宋_GB2312" w:cs="仿宋_GB2312"/>
          <w:b w:val="0"/>
          <w:bCs/>
          <w:color w:val="auto"/>
          <w:sz w:val="32"/>
          <w:szCs w:val="32"/>
        </w:rPr>
        <w:t>施行</w:t>
      </w:r>
      <w:r>
        <w:rPr>
          <w:rFonts w:hint="eastAsia" w:ascii="仿宋_GB2312" w:hAnsi="仿宋_GB2312" w:eastAsia="仿宋_GB2312" w:cs="仿宋_GB2312"/>
          <w:b w:val="0"/>
          <w:bCs/>
          <w:color w:val="auto"/>
          <w:sz w:val="32"/>
          <w:szCs w:val="32"/>
          <w:lang w:eastAsia="zh-CN"/>
        </w:rPr>
        <w:t>，有效期</w:t>
      </w:r>
      <w:r>
        <w:rPr>
          <w:rFonts w:hint="eastAsia" w:ascii="仿宋_GB2312" w:hAnsi="仿宋_GB2312" w:eastAsia="仿宋_GB2312" w:cs="仿宋_GB2312"/>
          <w:b w:val="0"/>
          <w:bCs/>
          <w:color w:val="auto"/>
          <w:sz w:val="32"/>
          <w:szCs w:val="32"/>
          <w:lang w:val="en-US" w:eastAsia="zh-CN"/>
        </w:rPr>
        <w:t>2年</w:t>
      </w:r>
      <w:r>
        <w:rPr>
          <w:rFonts w:hint="eastAsia" w:ascii="仿宋_GB2312" w:hAnsi="仿宋_GB2312" w:eastAsia="仿宋_GB2312" w:cs="仿宋_GB2312"/>
          <w:b w:val="0"/>
          <w:bCs/>
          <w:color w:val="auto"/>
          <w:sz w:val="32"/>
          <w:szCs w:val="32"/>
        </w:rPr>
        <w:t>。</w:t>
      </w: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b w:val="0"/>
          <w:bCs/>
          <w:color w:val="auto"/>
          <w:sz w:val="32"/>
          <w:szCs w:val="32"/>
        </w:rPr>
      </w:pP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b w:val="0"/>
          <w:bCs/>
          <w:color w:val="auto"/>
          <w:sz w:val="32"/>
          <w:szCs w:val="32"/>
        </w:rPr>
        <w:sectPr>
          <w:footerReference r:id="rId3" w:type="default"/>
          <w:pgSz w:w="11906" w:h="16838"/>
          <w:pgMar w:top="2098" w:right="1531" w:bottom="1984" w:left="1531" w:header="851" w:footer="1417" w:gutter="0"/>
          <w:pgBorders>
            <w:top w:val="none" w:sz="0" w:space="0"/>
            <w:left w:val="none" w:sz="0" w:space="0"/>
            <w:bottom w:val="none" w:sz="0" w:space="0"/>
            <w:right w:val="none" w:sz="0" w:space="0"/>
          </w:pgBorders>
          <w:pgNumType w:fmt="numberInDash"/>
          <w:cols w:space="720" w:num="1"/>
          <w:rtlGutter w:val="0"/>
          <w:docGrid w:type="lines" w:linePitch="312" w:charSpace="0"/>
        </w:sectPr>
      </w:pP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560" w:lineRule="exact"/>
        <w:jc w:val="both"/>
        <w:textAlignment w:val="auto"/>
        <w:rPr>
          <w:rFonts w:hint="eastAsia" w:ascii="仿宋_GB2312" w:hAnsi="仿宋_GB2312" w:eastAsia="仿宋_GB2312" w:cs="仿宋_GB2312"/>
          <w:b w:val="0"/>
          <w:bCs/>
          <w:color w:val="auto"/>
          <w:sz w:val="32"/>
          <w:szCs w:val="32"/>
          <w:lang w:val="en" w:eastAsia="zh-CN"/>
        </w:rPr>
      </w:pPr>
      <w:r>
        <w:rPr>
          <w:rFonts w:hint="eastAsia" w:ascii="黑体" w:hAnsi="黑体" w:eastAsia="黑体" w:cs="黑体"/>
          <w:b w:val="0"/>
          <w:bCs/>
          <w:color w:val="auto"/>
          <w:sz w:val="32"/>
          <w:szCs w:val="32"/>
          <w:lang w:val="en" w:eastAsia="zh-CN"/>
        </w:rPr>
        <w:t>附件</w:t>
      </w:r>
    </w:p>
    <w:tbl>
      <w:tblPr>
        <w:tblStyle w:val="9"/>
        <w:tblpPr w:leftFromText="180" w:rightFromText="180" w:vertAnchor="text" w:horzAnchor="page" w:tblpX="865" w:tblpY="742"/>
        <w:tblOverlap w:val="never"/>
        <w:tblW w:w="10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91"/>
        <w:gridCol w:w="1860"/>
        <w:gridCol w:w="3062"/>
        <w:gridCol w:w="3488"/>
        <w:gridCol w:w="7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line="340" w:lineRule="exact"/>
              <w:jc w:val="center"/>
              <w:textAlignment w:val="auto"/>
              <w:rPr>
                <w:rFonts w:hint="eastAsia" w:ascii="黑体" w:hAnsi="黑体" w:eastAsia="黑体" w:cs="黑体"/>
                <w:b w:val="0"/>
                <w:bCs/>
                <w:color w:val="auto"/>
                <w:sz w:val="24"/>
                <w:szCs w:val="24"/>
              </w:rPr>
            </w:pPr>
            <w:r>
              <w:rPr>
                <w:rFonts w:hint="eastAsia" w:ascii="黑体" w:hAnsi="黑体" w:eastAsia="黑体" w:cs="黑体"/>
                <w:b w:val="0"/>
                <w:bCs/>
                <w:color w:val="auto"/>
                <w:sz w:val="24"/>
                <w:szCs w:val="24"/>
              </w:rPr>
              <w:t>信用信息分类</w:t>
            </w:r>
          </w:p>
        </w:tc>
        <w:tc>
          <w:tcPr>
            <w:tcW w:w="186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line="340" w:lineRule="exact"/>
              <w:textAlignment w:val="auto"/>
              <w:rPr>
                <w:rFonts w:hint="eastAsia" w:ascii="黑体" w:hAnsi="黑体" w:eastAsia="黑体" w:cs="黑体"/>
                <w:b w:val="0"/>
                <w:bCs/>
                <w:color w:val="auto"/>
                <w:sz w:val="24"/>
                <w:szCs w:val="24"/>
              </w:rPr>
            </w:pPr>
            <w:r>
              <w:rPr>
                <w:rFonts w:hint="eastAsia" w:ascii="黑体" w:hAnsi="黑体" w:eastAsia="黑体" w:cs="黑体"/>
                <w:b w:val="0"/>
                <w:bCs/>
                <w:color w:val="auto"/>
                <w:sz w:val="24"/>
                <w:szCs w:val="24"/>
              </w:rPr>
              <w:t>信用信息指标</w:t>
            </w: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黑体" w:hAnsi="黑体" w:eastAsia="黑体" w:cs="黑体"/>
                <w:b w:val="0"/>
                <w:bCs/>
                <w:color w:val="auto"/>
                <w:sz w:val="24"/>
                <w:szCs w:val="24"/>
              </w:rPr>
            </w:pPr>
            <w:r>
              <w:rPr>
                <w:rFonts w:hint="eastAsia" w:ascii="黑体" w:hAnsi="黑体" w:eastAsia="黑体" w:cs="黑体"/>
                <w:b w:val="0"/>
                <w:bCs/>
                <w:color w:val="auto"/>
                <w:sz w:val="24"/>
                <w:szCs w:val="24"/>
              </w:rPr>
              <w:t>评价内容</w:t>
            </w:r>
          </w:p>
        </w:tc>
        <w:tc>
          <w:tcPr>
            <w:tcW w:w="34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黑体" w:hAnsi="黑体" w:eastAsia="黑体" w:cs="黑体"/>
                <w:b w:val="0"/>
                <w:bCs/>
                <w:color w:val="auto"/>
                <w:sz w:val="24"/>
                <w:szCs w:val="24"/>
              </w:rPr>
            </w:pPr>
            <w:r>
              <w:rPr>
                <w:rFonts w:hint="eastAsia" w:ascii="黑体" w:hAnsi="黑体" w:eastAsia="黑体" w:cs="黑体"/>
                <w:b w:val="0"/>
                <w:bCs/>
                <w:color w:val="auto"/>
                <w:sz w:val="24"/>
                <w:szCs w:val="24"/>
              </w:rPr>
              <w:t>评价标准</w:t>
            </w:r>
          </w:p>
        </w:tc>
        <w:tc>
          <w:tcPr>
            <w:tcW w:w="71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黑体" w:hAnsi="黑体" w:eastAsia="黑体" w:cs="黑体"/>
                <w:b w:val="0"/>
                <w:bCs/>
                <w:color w:val="auto"/>
                <w:sz w:val="24"/>
                <w:szCs w:val="24"/>
              </w:rPr>
            </w:pPr>
            <w:r>
              <w:rPr>
                <w:rFonts w:hint="eastAsia" w:ascii="黑体" w:hAnsi="黑体" w:eastAsia="黑体" w:cs="黑体"/>
                <w:b w:val="0"/>
                <w:bCs/>
                <w:color w:val="auto"/>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0" w:hRule="atLeast"/>
          <w:jc w:val="center"/>
        </w:trPr>
        <w:tc>
          <w:tcPr>
            <w:tcW w:w="1091"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基本信用</w:t>
            </w:r>
          </w:p>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信息（70分）</w:t>
            </w:r>
          </w:p>
        </w:tc>
        <w:tc>
          <w:tcPr>
            <w:tcW w:w="1860"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企业资质情况信息申报（45分）</w:t>
            </w: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企业名称、统一社会信用代码；</w:t>
            </w:r>
          </w:p>
          <w:p>
            <w:pPr>
              <w:keepNext w:val="0"/>
              <w:keepLines w:val="0"/>
              <w:pageBreakBefore w:val="0"/>
              <w:widowControl w:val="0"/>
              <w:kinsoku/>
              <w:wordWrap/>
              <w:overflowPunct/>
              <w:topLinePunct w:val="0"/>
              <w:autoSpaceDE/>
              <w:autoSpaceDN/>
              <w:bidi w:val="0"/>
              <w:adjustRightInd/>
              <w:snapToGrid/>
              <w:spacing w:beforeLines="0"/>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企业法定代表人、主要负责人、项目负责人、技术负责人、安全总监；企业住所地、联系方式；</w:t>
            </w:r>
          </w:p>
          <w:p>
            <w:pPr>
              <w:keepNext w:val="0"/>
              <w:keepLines w:val="0"/>
              <w:pageBreakBefore w:val="0"/>
              <w:widowControl w:val="0"/>
              <w:kinsoku/>
              <w:wordWrap/>
              <w:overflowPunct/>
              <w:topLinePunct w:val="0"/>
              <w:autoSpaceDE/>
              <w:autoSpaceDN/>
              <w:bidi w:val="0"/>
              <w:adjustRightInd/>
              <w:snapToGrid/>
              <w:spacing w:beforeLines="0"/>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rPr>
              <w:t>企业从业范围、有效期限；从业人员姓名、执业资格证书编号及类别、注册执业单位、岗位证书</w:t>
            </w:r>
            <w:r>
              <w:rPr>
                <w:rFonts w:hint="eastAsia" w:ascii="仿宋_GB2312" w:hAnsi="仿宋_GB2312" w:eastAsia="仿宋_GB2312" w:cs="仿宋_GB2312"/>
                <w:color w:val="auto"/>
                <w:sz w:val="21"/>
                <w:szCs w:val="24"/>
                <w:lang w:eastAsia="zh-CN"/>
              </w:rPr>
              <w:t>。</w:t>
            </w:r>
          </w:p>
        </w:tc>
        <w:tc>
          <w:tcPr>
            <w:tcW w:w="34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满分35分，申报情况与实际情况、备案情况一致，得45分，缺少一项扣5分。</w:t>
            </w:r>
          </w:p>
        </w:tc>
        <w:tc>
          <w:tcPr>
            <w:tcW w:w="71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c>
          <w:tcPr>
            <w:tcW w:w="1860"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企业安全生产管理（15分）</w:t>
            </w: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rPr>
              <w:t>签订安全生产责任书建立并落实安全生产管理制度，制定应急预案、组建应急队伍、做好物资、设备、车辆、机具等储备工作，并定期开展应急演练</w:t>
            </w:r>
            <w:r>
              <w:rPr>
                <w:rFonts w:hint="eastAsia" w:ascii="仿宋_GB2312" w:hAnsi="仿宋_GB2312" w:eastAsia="仿宋_GB2312" w:cs="仿宋_GB2312"/>
                <w:color w:val="auto"/>
                <w:sz w:val="21"/>
                <w:szCs w:val="24"/>
                <w:lang w:eastAsia="zh-CN"/>
              </w:rPr>
              <w:t>。</w:t>
            </w:r>
          </w:p>
        </w:tc>
        <w:tc>
          <w:tcPr>
            <w:tcW w:w="34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未签订安全生产责任书的扣5分，未落实安全生产管理制度的扣5分，未编制应急预案的扣5分，未组建应急队伍或应急物资不到位的扣5分，未定期开展应急演练的扣5分。</w:t>
            </w:r>
          </w:p>
        </w:tc>
        <w:tc>
          <w:tcPr>
            <w:tcW w:w="71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5" w:hRule="atLeast"/>
          <w:jc w:val="center"/>
        </w:trPr>
        <w:tc>
          <w:tcPr>
            <w:tcW w:w="109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c>
          <w:tcPr>
            <w:tcW w:w="1860"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合同履约</w:t>
            </w:r>
            <w:r>
              <w:rPr>
                <w:rFonts w:hint="eastAsia" w:ascii="仿宋_GB2312" w:hAnsi="仿宋_GB2312" w:eastAsia="仿宋_GB2312" w:cs="仿宋_GB2312"/>
                <w:color w:val="auto"/>
                <w:sz w:val="21"/>
                <w:szCs w:val="24"/>
                <w:lang w:eastAsia="zh-CN"/>
              </w:rPr>
              <w:t>、</w:t>
            </w:r>
            <w:r>
              <w:rPr>
                <w:rFonts w:hint="eastAsia" w:ascii="仿宋_GB2312" w:hAnsi="仿宋_GB2312" w:eastAsia="仿宋_GB2312" w:cs="仿宋_GB2312"/>
                <w:color w:val="auto"/>
                <w:sz w:val="21"/>
                <w:szCs w:val="24"/>
              </w:rPr>
              <w:t>纳税申报情况（10分）</w:t>
            </w: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rPr>
              <w:t>履行合同</w:t>
            </w:r>
            <w:r>
              <w:rPr>
                <w:rFonts w:hint="eastAsia" w:ascii="仿宋_GB2312" w:hAnsi="仿宋_GB2312" w:eastAsia="仿宋_GB2312" w:cs="仿宋_GB2312"/>
                <w:color w:val="auto"/>
                <w:sz w:val="21"/>
                <w:szCs w:val="24"/>
                <w:lang w:eastAsia="zh-CN"/>
              </w:rPr>
              <w:t>情况，依法纳税申报情况。</w:t>
            </w:r>
          </w:p>
        </w:tc>
        <w:tc>
          <w:tcPr>
            <w:tcW w:w="34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default" w:ascii="仿宋_GB2312" w:hAnsi="仿宋_GB2312" w:eastAsia="仿宋_GB2312" w:cs="仿宋_GB2312"/>
                <w:color w:val="auto"/>
                <w:sz w:val="21"/>
                <w:szCs w:val="24"/>
                <w:lang w:val="en-US" w:eastAsia="zh-CN"/>
              </w:rPr>
            </w:pPr>
            <w:r>
              <w:rPr>
                <w:rFonts w:hint="eastAsia" w:ascii="仿宋_GB2312" w:hAnsi="仿宋_GB2312" w:eastAsia="仿宋_GB2312" w:cs="仿宋_GB2312"/>
                <w:color w:val="auto"/>
                <w:sz w:val="21"/>
                <w:szCs w:val="24"/>
              </w:rPr>
              <w:t>因不履行合同受到投诉举报的扣</w:t>
            </w:r>
            <w:r>
              <w:rPr>
                <w:rFonts w:hint="eastAsia" w:ascii="仿宋_GB2312" w:hAnsi="仿宋_GB2312" w:eastAsia="仿宋_GB2312" w:cs="仿宋_GB2312"/>
                <w:color w:val="auto"/>
                <w:sz w:val="21"/>
                <w:szCs w:val="24"/>
                <w:lang w:val="en-US" w:eastAsia="zh-CN"/>
              </w:rPr>
              <w:t>5</w:t>
            </w:r>
            <w:r>
              <w:rPr>
                <w:rFonts w:hint="eastAsia" w:ascii="仿宋_GB2312" w:hAnsi="仿宋_GB2312" w:eastAsia="仿宋_GB2312" w:cs="仿宋_GB2312"/>
                <w:color w:val="auto"/>
                <w:sz w:val="21"/>
                <w:szCs w:val="24"/>
              </w:rPr>
              <w:t>分</w:t>
            </w:r>
            <w:r>
              <w:rPr>
                <w:rFonts w:hint="eastAsia" w:ascii="仿宋_GB2312" w:hAnsi="仿宋_GB2312" w:eastAsia="仿宋_GB2312" w:cs="仿宋_GB2312"/>
                <w:color w:val="auto"/>
                <w:sz w:val="21"/>
                <w:szCs w:val="24"/>
                <w:lang w:eastAsia="zh-CN"/>
              </w:rPr>
              <w:t>、未按要求纳税申报扣</w:t>
            </w:r>
            <w:r>
              <w:rPr>
                <w:rFonts w:hint="eastAsia" w:ascii="仿宋_GB2312" w:hAnsi="仿宋_GB2312" w:eastAsia="仿宋_GB2312" w:cs="仿宋_GB2312"/>
                <w:color w:val="auto"/>
                <w:sz w:val="21"/>
                <w:szCs w:val="24"/>
                <w:lang w:val="en-US" w:eastAsia="zh-CN"/>
              </w:rPr>
              <w:t>5分。</w:t>
            </w:r>
          </w:p>
        </w:tc>
        <w:tc>
          <w:tcPr>
            <w:tcW w:w="71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3" w:hRule="atLeast"/>
          <w:jc w:val="center"/>
        </w:trPr>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黑体" w:hAnsi="黑体" w:eastAsia="黑体" w:cs="黑体"/>
                <w:color w:val="auto"/>
                <w:sz w:val="21"/>
                <w:szCs w:val="24"/>
              </w:rPr>
            </w:pPr>
            <w:r>
              <w:rPr>
                <w:rFonts w:hint="eastAsia" w:ascii="黑体" w:hAnsi="黑体" w:eastAsia="黑体" w:cs="黑体"/>
                <w:color w:val="auto"/>
                <w:sz w:val="21"/>
                <w:szCs w:val="24"/>
              </w:rPr>
              <w:t>小计得分</w:t>
            </w:r>
          </w:p>
        </w:tc>
        <w:tc>
          <w:tcPr>
            <w:tcW w:w="4922" w:type="dxa"/>
            <w:gridSpan w:val="2"/>
            <w:tcBorders>
              <w:top w:val="single" w:color="000000" w:sz="4" w:space="0"/>
              <w:left w:val="single" w:color="000000" w:sz="4" w:space="0"/>
              <w:bottom w:val="single" w:color="000000"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黑体" w:hAnsi="黑体" w:eastAsia="黑体" w:cs="黑体"/>
                <w:color w:val="auto"/>
                <w:sz w:val="21"/>
                <w:szCs w:val="24"/>
              </w:rPr>
            </w:pPr>
            <w:r>
              <w:rPr>
                <w:rFonts w:hint="eastAsia" w:ascii="黑体" w:hAnsi="黑体" w:eastAsia="黑体" w:cs="黑体"/>
                <w:color w:val="auto"/>
                <w:sz w:val="21"/>
                <w:szCs w:val="24"/>
              </w:rPr>
              <w:t>此项得分</w:t>
            </w:r>
          </w:p>
        </w:tc>
        <w:tc>
          <w:tcPr>
            <w:tcW w:w="420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黑体" w:hAnsi="黑体" w:eastAsia="黑体" w:cs="黑体"/>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良好信用信息（最高70分）</w:t>
            </w:r>
          </w:p>
        </w:tc>
        <w:tc>
          <w:tcPr>
            <w:tcW w:w="1860"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获表彰</w:t>
            </w:r>
            <w:r>
              <w:rPr>
                <w:rFonts w:hint="eastAsia" w:ascii="仿宋_GB2312" w:hAnsi="仿宋_GB2312" w:eastAsia="仿宋_GB2312" w:cs="仿宋_GB2312"/>
                <w:color w:val="auto"/>
                <w:sz w:val="21"/>
                <w:szCs w:val="24"/>
                <w:lang w:eastAsia="zh-CN"/>
              </w:rPr>
              <w:t>（奖励）</w:t>
            </w:r>
            <w:r>
              <w:rPr>
                <w:rFonts w:hint="eastAsia" w:ascii="仿宋_GB2312" w:hAnsi="仿宋_GB2312" w:eastAsia="仿宋_GB2312" w:cs="仿宋_GB2312"/>
                <w:color w:val="auto"/>
                <w:sz w:val="21"/>
                <w:szCs w:val="24"/>
              </w:rPr>
              <w:t>信息</w:t>
            </w:r>
          </w:p>
        </w:tc>
        <w:tc>
          <w:tcPr>
            <w:tcW w:w="3062" w:type="dxa"/>
            <w:tcBorders>
              <w:top w:val="single" w:color="000000" w:sz="4" w:space="0"/>
              <w:left w:val="single" w:color="000000" w:sz="4" w:space="0"/>
              <w:bottom w:val="single" w:color="000000"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国家级</w:t>
            </w:r>
          </w:p>
        </w:tc>
        <w:tc>
          <w:tcPr>
            <w:tcW w:w="3488" w:type="dxa"/>
            <w:tcBorders>
              <w:top w:val="single" w:color="000000" w:sz="4" w:space="0"/>
              <w:left w:val="single" w:color="auto"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每项15分</w:t>
            </w:r>
          </w:p>
        </w:tc>
        <w:tc>
          <w:tcPr>
            <w:tcW w:w="71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09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c>
          <w:tcPr>
            <w:tcW w:w="1860"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c>
          <w:tcPr>
            <w:tcW w:w="3062" w:type="dxa"/>
            <w:tcBorders>
              <w:top w:val="single" w:color="000000" w:sz="4" w:space="0"/>
              <w:left w:val="single" w:color="000000" w:sz="4" w:space="0"/>
              <w:bottom w:val="single" w:color="000000"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自治区级</w:t>
            </w:r>
          </w:p>
        </w:tc>
        <w:tc>
          <w:tcPr>
            <w:tcW w:w="3488" w:type="dxa"/>
            <w:tcBorders>
              <w:top w:val="single" w:color="000000" w:sz="4" w:space="0"/>
              <w:left w:val="single" w:color="auto"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每项10分</w:t>
            </w:r>
          </w:p>
        </w:tc>
        <w:tc>
          <w:tcPr>
            <w:tcW w:w="71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c>
          <w:tcPr>
            <w:tcW w:w="1860"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c>
          <w:tcPr>
            <w:tcW w:w="3062" w:type="dxa"/>
            <w:tcBorders>
              <w:top w:val="single" w:color="000000" w:sz="4" w:space="0"/>
              <w:left w:val="single" w:color="000000" w:sz="4" w:space="0"/>
              <w:bottom w:val="single" w:color="000000"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地（州、市）级</w:t>
            </w:r>
          </w:p>
        </w:tc>
        <w:tc>
          <w:tcPr>
            <w:tcW w:w="3488" w:type="dxa"/>
            <w:tcBorders>
              <w:top w:val="single" w:color="000000" w:sz="4" w:space="0"/>
              <w:left w:val="single" w:color="auto"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每项5分</w:t>
            </w:r>
          </w:p>
        </w:tc>
        <w:tc>
          <w:tcPr>
            <w:tcW w:w="71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3" w:hRule="atLeast"/>
          <w:jc w:val="center"/>
        </w:trPr>
        <w:tc>
          <w:tcPr>
            <w:tcW w:w="109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c>
          <w:tcPr>
            <w:tcW w:w="1860"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技术成果</w:t>
            </w: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获得城市供热行业专利、科技成果奖励</w:t>
            </w:r>
          </w:p>
        </w:tc>
        <w:tc>
          <w:tcPr>
            <w:tcW w:w="34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国家级每项15分，自治区级每项10分，</w:t>
            </w:r>
            <w:r>
              <w:rPr>
                <w:rFonts w:hint="eastAsia" w:ascii="仿宋_GB2312" w:hAnsi="仿宋_GB2312" w:eastAsia="仿宋_GB2312" w:cs="仿宋_GB2312"/>
                <w:color w:val="auto"/>
                <w:sz w:val="21"/>
                <w:szCs w:val="24"/>
                <w:lang w:eastAsia="zh-CN"/>
              </w:rPr>
              <w:t>地（州、</w:t>
            </w:r>
            <w:r>
              <w:rPr>
                <w:rFonts w:hint="eastAsia" w:ascii="仿宋_GB2312" w:hAnsi="仿宋_GB2312" w:eastAsia="仿宋_GB2312" w:cs="仿宋_GB2312"/>
                <w:color w:val="auto"/>
                <w:sz w:val="21"/>
                <w:szCs w:val="24"/>
              </w:rPr>
              <w:t>市</w:t>
            </w:r>
            <w:r>
              <w:rPr>
                <w:rFonts w:hint="eastAsia" w:ascii="仿宋_GB2312" w:hAnsi="仿宋_GB2312" w:eastAsia="仿宋_GB2312" w:cs="仿宋_GB2312"/>
                <w:color w:val="auto"/>
                <w:sz w:val="21"/>
                <w:szCs w:val="24"/>
                <w:lang w:eastAsia="zh-CN"/>
              </w:rPr>
              <w:t>）</w:t>
            </w:r>
            <w:r>
              <w:rPr>
                <w:rFonts w:hint="eastAsia" w:ascii="仿宋_GB2312" w:hAnsi="仿宋_GB2312" w:eastAsia="仿宋_GB2312" w:cs="仿宋_GB2312"/>
                <w:color w:val="auto"/>
                <w:sz w:val="21"/>
                <w:szCs w:val="24"/>
              </w:rPr>
              <w:t>级每项5分。</w:t>
            </w:r>
          </w:p>
        </w:tc>
        <w:tc>
          <w:tcPr>
            <w:tcW w:w="71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2" w:hRule="atLeast"/>
          <w:jc w:val="center"/>
        </w:trPr>
        <w:tc>
          <w:tcPr>
            <w:tcW w:w="109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c>
          <w:tcPr>
            <w:tcW w:w="1860"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主编</w:t>
            </w:r>
            <w:r>
              <w:rPr>
                <w:rFonts w:hint="eastAsia" w:ascii="仿宋_GB2312" w:hAnsi="仿宋_GB2312" w:eastAsia="仿宋_GB2312" w:cs="仿宋_GB2312"/>
                <w:color w:val="auto"/>
                <w:sz w:val="21"/>
                <w:szCs w:val="24"/>
                <w:lang w:eastAsia="zh-CN"/>
              </w:rPr>
              <w:t>、</w:t>
            </w:r>
            <w:r>
              <w:rPr>
                <w:rFonts w:hint="eastAsia" w:ascii="仿宋_GB2312" w:hAnsi="仿宋_GB2312" w:eastAsia="仿宋_GB2312" w:cs="仿宋_GB2312"/>
                <w:color w:val="auto"/>
                <w:sz w:val="21"/>
                <w:szCs w:val="24"/>
              </w:rPr>
              <w:t>参编自治区</w:t>
            </w:r>
            <w:r>
              <w:rPr>
                <w:rFonts w:hint="eastAsia" w:ascii="仿宋_GB2312" w:hAnsi="仿宋_GB2312" w:eastAsia="仿宋_GB2312" w:cs="仿宋_GB2312"/>
                <w:color w:val="auto"/>
                <w:sz w:val="21"/>
                <w:szCs w:val="24"/>
                <w:lang w:eastAsia="zh-CN"/>
              </w:rPr>
              <w:t>供热行业</w:t>
            </w:r>
            <w:r>
              <w:rPr>
                <w:rFonts w:hint="eastAsia" w:ascii="仿宋_GB2312" w:hAnsi="仿宋_GB2312" w:eastAsia="仿宋_GB2312" w:cs="仿宋_GB2312"/>
                <w:color w:val="auto"/>
                <w:sz w:val="21"/>
                <w:szCs w:val="24"/>
              </w:rPr>
              <w:t>标准</w:t>
            </w:r>
          </w:p>
        </w:tc>
        <w:tc>
          <w:tcPr>
            <w:tcW w:w="34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自治区级及以上每次10分。</w:t>
            </w:r>
          </w:p>
        </w:tc>
        <w:tc>
          <w:tcPr>
            <w:tcW w:w="71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4" w:hRule="atLeast"/>
          <w:jc w:val="center"/>
        </w:trPr>
        <w:tc>
          <w:tcPr>
            <w:tcW w:w="109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c>
          <w:tcPr>
            <w:tcW w:w="1860"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评价年度内，参与政府部门调研、课题研究、专家评审等相关工作</w:t>
            </w:r>
          </w:p>
        </w:tc>
        <w:tc>
          <w:tcPr>
            <w:tcW w:w="34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每次1分，最高得分不超过10分。</w:t>
            </w:r>
          </w:p>
        </w:tc>
        <w:tc>
          <w:tcPr>
            <w:tcW w:w="71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c>
          <w:tcPr>
            <w:tcW w:w="1860"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社会服务信息</w:t>
            </w:r>
          </w:p>
        </w:tc>
        <w:tc>
          <w:tcPr>
            <w:tcW w:w="3062"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企业助力乡村振兴、抗震救灾、公益事业等。</w:t>
            </w:r>
          </w:p>
        </w:tc>
        <w:tc>
          <w:tcPr>
            <w:tcW w:w="34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助力乡村振兴、抗震救灾、公益事业等每次2分，最高得分不超过10分。</w:t>
            </w:r>
          </w:p>
        </w:tc>
        <w:tc>
          <w:tcPr>
            <w:tcW w:w="71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4" w:hRule="atLeast"/>
          <w:jc w:val="center"/>
        </w:trPr>
        <w:tc>
          <w:tcPr>
            <w:tcW w:w="1091"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c>
          <w:tcPr>
            <w:tcW w:w="1860"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评价年度内，企业吸纳中职、中技学生或富余劳动力就业，签订劳动合同1年（含）以上。</w:t>
            </w:r>
          </w:p>
        </w:tc>
        <w:tc>
          <w:tcPr>
            <w:tcW w:w="348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聘用1人得2分，最高得分不超过5分。</w:t>
            </w:r>
          </w:p>
        </w:tc>
        <w:tc>
          <w:tcPr>
            <w:tcW w:w="71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小计得分</w:t>
            </w:r>
          </w:p>
        </w:tc>
        <w:tc>
          <w:tcPr>
            <w:tcW w:w="4922" w:type="dxa"/>
            <w:gridSpan w:val="2"/>
            <w:tcBorders>
              <w:top w:val="single" w:color="000000" w:sz="4" w:space="0"/>
              <w:left w:val="single" w:color="000000" w:sz="4" w:space="0"/>
              <w:bottom w:val="single" w:color="000000"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此项得分</w:t>
            </w:r>
          </w:p>
        </w:tc>
        <w:tc>
          <w:tcPr>
            <w:tcW w:w="4201" w:type="dxa"/>
            <w:gridSpan w:val="2"/>
            <w:tcBorders>
              <w:top w:val="single" w:color="000000" w:sz="4" w:space="0"/>
              <w:left w:val="single" w:color="auto"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jc w:val="center"/>
              <w:textAlignment w:val="auto"/>
              <w:rPr>
                <w:rFonts w:hint="eastAsia" w:ascii="仿宋_GB2312" w:hAnsi="仿宋_GB2312" w:eastAsia="仿宋_GB2312" w:cs="仿宋_GB2312"/>
                <w:color w:val="auto"/>
                <w:sz w:val="21"/>
                <w:szCs w:val="24"/>
              </w:rPr>
            </w:pPr>
          </w:p>
        </w:tc>
      </w:tr>
    </w:tbl>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560" w:lineRule="exact"/>
        <w:jc w:val="center"/>
        <w:textAlignment w:val="auto"/>
        <w:rPr>
          <w:rFonts w:hint="eastAsia" w:ascii="方正小标宋简体" w:hAnsi="方正小标宋简体" w:eastAsia="方正小标宋简体" w:cs="方正小标宋简体"/>
          <w:b w:val="0"/>
          <w:bCs/>
          <w:color w:val="auto"/>
          <w:sz w:val="44"/>
          <w:szCs w:val="44"/>
          <w:lang w:val="en" w:eastAsia="zh-CN"/>
        </w:rPr>
      </w:pPr>
      <w:r>
        <w:rPr>
          <w:rFonts w:hint="eastAsia" w:ascii="方正小标宋简体" w:hAnsi="方正小标宋简体" w:eastAsia="方正小标宋简体" w:cs="方正小标宋简体"/>
          <w:b w:val="0"/>
          <w:bCs/>
          <w:color w:val="auto"/>
          <w:sz w:val="44"/>
          <w:szCs w:val="44"/>
          <w:lang w:val="en" w:eastAsia="zh-CN"/>
        </w:rPr>
        <w:t>新疆维吾尔自治区供热企业信用评价标准</w:t>
      </w:r>
    </w:p>
    <w:tbl>
      <w:tblPr>
        <w:tblStyle w:val="9"/>
        <w:tblpPr w:leftFromText="180" w:rightFromText="180" w:vertAnchor="text" w:horzAnchor="page" w:tblpXSpec="center" w:tblpY="1"/>
        <w:tblOverlap w:val="never"/>
        <w:tblW w:w="1021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91"/>
        <w:gridCol w:w="1860"/>
        <w:gridCol w:w="3062"/>
        <w:gridCol w:w="3521"/>
        <w:gridCol w:w="6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7" w:hRule="atLeast"/>
          <w:jc w:val="center"/>
        </w:trPr>
        <w:tc>
          <w:tcPr>
            <w:tcW w:w="1091" w:type="dxa"/>
            <w:vMerge w:val="restart"/>
            <w:tcBorders>
              <w:top w:val="single" w:color="000000" w:sz="4" w:space="0"/>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不良信用信息</w:t>
            </w:r>
          </w:p>
        </w:tc>
        <w:tc>
          <w:tcPr>
            <w:tcW w:w="1860" w:type="dxa"/>
            <w:vMerge w:val="restart"/>
            <w:tcBorders>
              <w:top w:val="single" w:color="000000" w:sz="4" w:space="0"/>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default" w:ascii="仿宋_GB2312" w:hAnsi="仿宋_GB2312" w:eastAsia="仿宋_GB2312" w:cs="仿宋_GB2312"/>
                <w:color w:val="auto"/>
                <w:sz w:val="21"/>
                <w:szCs w:val="24"/>
                <w:lang w:val="en-US" w:eastAsia="zh-CN"/>
              </w:rPr>
            </w:pPr>
            <w:r>
              <w:rPr>
                <w:rFonts w:hint="eastAsia" w:ascii="仿宋_GB2312" w:hAnsi="仿宋_GB2312" w:eastAsia="仿宋_GB2312" w:cs="仿宋_GB2312"/>
                <w:color w:val="auto"/>
                <w:sz w:val="21"/>
                <w:szCs w:val="24"/>
              </w:rPr>
              <w:t>企业</w:t>
            </w:r>
            <w:r>
              <w:rPr>
                <w:rFonts w:hint="eastAsia" w:ascii="仿宋_GB2312" w:hAnsi="仿宋_GB2312" w:eastAsia="仿宋_GB2312" w:cs="仿宋_GB2312"/>
                <w:color w:val="auto"/>
                <w:sz w:val="21"/>
                <w:szCs w:val="24"/>
                <w:lang w:eastAsia="zh-CN"/>
              </w:rPr>
              <w:t>近两年失信行为</w:t>
            </w: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rPr>
              <w:t>违反有关法律、法规、规章或强制性标准等受到行政主管部门行政处罚</w:t>
            </w:r>
            <w:r>
              <w:rPr>
                <w:rFonts w:hint="eastAsia" w:ascii="仿宋_GB2312" w:hAnsi="仿宋_GB2312" w:eastAsia="仿宋_GB2312" w:cs="仿宋_GB2312"/>
                <w:color w:val="auto"/>
                <w:sz w:val="21"/>
                <w:szCs w:val="24"/>
                <w:lang w:eastAsia="zh-CN"/>
              </w:rPr>
              <w:t>。</w:t>
            </w:r>
          </w:p>
        </w:tc>
        <w:tc>
          <w:tcPr>
            <w:tcW w:w="3521" w:type="dxa"/>
            <w:tcBorders>
              <w:top w:val="single" w:color="000000" w:sz="4" w:space="0"/>
              <w:left w:val="single" w:color="000000"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lang w:eastAsia="zh-CN"/>
              </w:rPr>
              <w:t>每次扣</w:t>
            </w:r>
            <w:r>
              <w:rPr>
                <w:rFonts w:hint="eastAsia" w:ascii="仿宋_GB2312" w:hAnsi="仿宋_GB2312" w:eastAsia="仿宋_GB2312" w:cs="仿宋_GB2312"/>
                <w:color w:val="auto"/>
                <w:sz w:val="21"/>
                <w:szCs w:val="24"/>
                <w:lang w:val="en-US" w:eastAsia="zh-CN"/>
              </w:rPr>
              <w:t>5分</w:t>
            </w:r>
          </w:p>
        </w:tc>
        <w:tc>
          <w:tcPr>
            <w:tcW w:w="680" w:type="dxa"/>
            <w:tcBorders>
              <w:top w:val="single" w:color="000000" w:sz="4" w:space="0"/>
              <w:left w:val="single" w:color="auto" w:sz="4" w:space="0"/>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1860"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rPr>
              <w:t>违反有关法律、法规、规章或强制性标准未按要求整改的</w:t>
            </w:r>
            <w:r>
              <w:rPr>
                <w:rFonts w:hint="eastAsia" w:ascii="仿宋_GB2312" w:hAnsi="仿宋_GB2312" w:eastAsia="仿宋_GB2312" w:cs="仿宋_GB2312"/>
                <w:color w:val="auto"/>
                <w:sz w:val="21"/>
                <w:szCs w:val="24"/>
                <w:lang w:eastAsia="zh-CN"/>
              </w:rPr>
              <w:t>。</w:t>
            </w:r>
          </w:p>
        </w:tc>
        <w:tc>
          <w:tcPr>
            <w:tcW w:w="3521" w:type="dxa"/>
            <w:tcBorders>
              <w:top w:val="single" w:color="000000" w:sz="4" w:space="0"/>
              <w:left w:val="single" w:color="000000"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lang w:eastAsia="zh-CN"/>
              </w:rPr>
              <w:t>每次扣</w:t>
            </w:r>
            <w:r>
              <w:rPr>
                <w:rFonts w:hint="eastAsia" w:ascii="仿宋_GB2312" w:hAnsi="仿宋_GB2312" w:eastAsia="仿宋_GB2312" w:cs="仿宋_GB2312"/>
                <w:color w:val="auto"/>
                <w:sz w:val="21"/>
                <w:szCs w:val="24"/>
                <w:lang w:val="en-US" w:eastAsia="zh-CN"/>
              </w:rPr>
              <w:t>2分</w:t>
            </w:r>
          </w:p>
        </w:tc>
        <w:tc>
          <w:tcPr>
            <w:tcW w:w="680" w:type="dxa"/>
            <w:tcBorders>
              <w:top w:val="single" w:color="000000" w:sz="4" w:space="0"/>
              <w:left w:val="single" w:color="auto" w:sz="4" w:space="0"/>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1860"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rPr>
              <w:t>违反有关法律、法规、规章或强制性标准未按要求</w:t>
            </w:r>
            <w:r>
              <w:rPr>
                <w:rFonts w:hint="eastAsia" w:ascii="仿宋_GB2312" w:hAnsi="仿宋_GB2312" w:eastAsia="仿宋_GB2312" w:cs="仿宋_GB2312"/>
                <w:color w:val="auto"/>
                <w:sz w:val="21"/>
                <w:szCs w:val="24"/>
                <w:lang w:eastAsia="zh-CN"/>
              </w:rPr>
              <w:t>及时</w:t>
            </w:r>
            <w:r>
              <w:rPr>
                <w:rFonts w:hint="eastAsia" w:ascii="仿宋_GB2312" w:hAnsi="仿宋_GB2312" w:eastAsia="仿宋_GB2312" w:cs="仿宋_GB2312"/>
                <w:color w:val="auto"/>
                <w:sz w:val="21"/>
                <w:szCs w:val="24"/>
              </w:rPr>
              <w:t>整改的</w:t>
            </w:r>
            <w:r>
              <w:rPr>
                <w:rFonts w:hint="eastAsia" w:ascii="仿宋_GB2312" w:hAnsi="仿宋_GB2312" w:eastAsia="仿宋_GB2312" w:cs="仿宋_GB2312"/>
                <w:color w:val="auto"/>
                <w:sz w:val="21"/>
                <w:szCs w:val="24"/>
                <w:lang w:eastAsia="zh-CN"/>
              </w:rPr>
              <w:t>。</w:t>
            </w:r>
          </w:p>
        </w:tc>
        <w:tc>
          <w:tcPr>
            <w:tcW w:w="3521" w:type="dxa"/>
            <w:tcBorders>
              <w:top w:val="single" w:color="000000" w:sz="4" w:space="0"/>
              <w:left w:val="single" w:color="000000"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lang w:eastAsia="zh-CN"/>
              </w:rPr>
              <w:t>每次扣</w:t>
            </w:r>
            <w:r>
              <w:rPr>
                <w:rFonts w:hint="eastAsia" w:ascii="仿宋_GB2312" w:hAnsi="仿宋_GB2312" w:eastAsia="仿宋_GB2312" w:cs="仿宋_GB2312"/>
                <w:color w:val="auto"/>
                <w:sz w:val="21"/>
                <w:szCs w:val="24"/>
                <w:lang w:val="en-US" w:eastAsia="zh-CN"/>
              </w:rPr>
              <w:t>2分</w:t>
            </w:r>
          </w:p>
        </w:tc>
        <w:tc>
          <w:tcPr>
            <w:tcW w:w="680" w:type="dxa"/>
            <w:tcBorders>
              <w:top w:val="single" w:color="000000" w:sz="4" w:space="0"/>
              <w:left w:val="single" w:color="auto" w:sz="4" w:space="0"/>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1860"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rPr>
              <w:t>供热企业擅自停业、歇业、弃管等行为</w:t>
            </w:r>
            <w:r>
              <w:rPr>
                <w:rFonts w:hint="eastAsia" w:ascii="仿宋_GB2312" w:hAnsi="仿宋_GB2312" w:eastAsia="仿宋_GB2312" w:cs="仿宋_GB2312"/>
                <w:color w:val="auto"/>
                <w:sz w:val="21"/>
                <w:szCs w:val="24"/>
                <w:lang w:eastAsia="zh-CN"/>
              </w:rPr>
              <w:t>。</w:t>
            </w:r>
          </w:p>
        </w:tc>
        <w:tc>
          <w:tcPr>
            <w:tcW w:w="3521" w:type="dxa"/>
            <w:tcBorders>
              <w:top w:val="single" w:color="000000" w:sz="4" w:space="0"/>
              <w:left w:val="single" w:color="000000"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default" w:ascii="仿宋_GB2312" w:hAnsi="仿宋_GB2312" w:eastAsia="仿宋_GB2312" w:cs="仿宋_GB2312"/>
                <w:color w:val="auto"/>
                <w:sz w:val="21"/>
                <w:szCs w:val="24"/>
                <w:lang w:val="en-US" w:eastAsia="zh-CN"/>
              </w:rPr>
            </w:pPr>
            <w:r>
              <w:rPr>
                <w:rFonts w:hint="eastAsia" w:ascii="仿宋_GB2312" w:hAnsi="仿宋_GB2312" w:eastAsia="仿宋_GB2312" w:cs="仿宋_GB2312"/>
                <w:color w:val="auto"/>
                <w:sz w:val="21"/>
                <w:szCs w:val="24"/>
                <w:lang w:eastAsia="zh-CN"/>
              </w:rPr>
              <w:t>每次扣</w:t>
            </w:r>
            <w:r>
              <w:rPr>
                <w:rFonts w:hint="eastAsia" w:ascii="仿宋_GB2312" w:hAnsi="仿宋_GB2312" w:eastAsia="仿宋_GB2312" w:cs="仿宋_GB2312"/>
                <w:color w:val="auto"/>
                <w:sz w:val="21"/>
                <w:szCs w:val="24"/>
                <w:lang w:val="en-US" w:eastAsia="zh-CN"/>
              </w:rPr>
              <w:t>5分</w:t>
            </w:r>
          </w:p>
        </w:tc>
        <w:tc>
          <w:tcPr>
            <w:tcW w:w="680" w:type="dxa"/>
            <w:tcBorders>
              <w:top w:val="single" w:color="000000" w:sz="4" w:space="0"/>
              <w:left w:val="single" w:color="auto" w:sz="4" w:space="0"/>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1860"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3062"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rPr>
              <w:t>供热质量不符合国家、自治区有关标准规范</w:t>
            </w:r>
            <w:r>
              <w:rPr>
                <w:rFonts w:hint="eastAsia" w:ascii="仿宋_GB2312" w:hAnsi="仿宋_GB2312" w:eastAsia="仿宋_GB2312" w:cs="仿宋_GB2312"/>
                <w:color w:val="auto"/>
                <w:sz w:val="21"/>
                <w:szCs w:val="24"/>
                <w:lang w:eastAsia="zh-CN"/>
              </w:rPr>
              <w:t>。</w:t>
            </w:r>
          </w:p>
        </w:tc>
        <w:tc>
          <w:tcPr>
            <w:tcW w:w="3521" w:type="dxa"/>
            <w:tcBorders>
              <w:top w:val="single" w:color="auto" w:sz="4" w:space="0"/>
              <w:left w:val="single" w:color="000000"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default" w:ascii="仿宋_GB2312" w:hAnsi="仿宋_GB2312" w:eastAsia="仿宋_GB2312" w:cs="仿宋_GB2312"/>
                <w:color w:val="auto"/>
                <w:sz w:val="21"/>
                <w:szCs w:val="24"/>
                <w:lang w:val="en-US" w:eastAsia="zh-CN"/>
              </w:rPr>
            </w:pPr>
            <w:r>
              <w:rPr>
                <w:rFonts w:hint="eastAsia" w:ascii="仿宋_GB2312" w:hAnsi="仿宋_GB2312" w:eastAsia="仿宋_GB2312" w:cs="仿宋_GB2312"/>
                <w:color w:val="auto"/>
                <w:sz w:val="21"/>
                <w:szCs w:val="24"/>
                <w:lang w:eastAsia="zh-CN"/>
              </w:rPr>
              <w:t>每次扣</w:t>
            </w:r>
            <w:r>
              <w:rPr>
                <w:rFonts w:hint="eastAsia" w:ascii="仿宋_GB2312" w:hAnsi="仿宋_GB2312" w:eastAsia="仿宋_GB2312" w:cs="仿宋_GB2312"/>
                <w:color w:val="auto"/>
                <w:sz w:val="21"/>
                <w:szCs w:val="24"/>
                <w:lang w:val="en-US" w:eastAsia="zh-CN"/>
              </w:rPr>
              <w:t>2分</w:t>
            </w:r>
          </w:p>
        </w:tc>
        <w:tc>
          <w:tcPr>
            <w:tcW w:w="680" w:type="dxa"/>
            <w:tcBorders>
              <w:top w:val="single" w:color="auto" w:sz="4" w:space="0"/>
              <w:left w:val="single" w:color="auto" w:sz="4" w:space="0"/>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4" w:hRule="atLeast"/>
          <w:jc w:val="center"/>
        </w:trPr>
        <w:tc>
          <w:tcPr>
            <w:tcW w:w="1091"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1860"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3062" w:type="dxa"/>
            <w:tcBorders>
              <w:top w:val="single" w:color="auto" w:sz="4" w:space="0"/>
              <w:left w:val="single" w:color="000000" w:sz="4" w:space="0"/>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rPr>
              <w:t>未履行维护、维修管网和设施、设备的义务或者发生故障后未及时抢修，造成大面积或者长时间停热的</w:t>
            </w:r>
            <w:r>
              <w:rPr>
                <w:rFonts w:hint="eastAsia" w:ascii="仿宋_GB2312" w:hAnsi="仿宋_GB2312" w:eastAsia="仿宋_GB2312" w:cs="仿宋_GB2312"/>
                <w:color w:val="auto"/>
                <w:sz w:val="21"/>
                <w:szCs w:val="24"/>
                <w:lang w:eastAsia="zh-CN"/>
              </w:rPr>
              <w:t>。</w:t>
            </w:r>
          </w:p>
        </w:tc>
        <w:tc>
          <w:tcPr>
            <w:tcW w:w="3521" w:type="dxa"/>
            <w:tcBorders>
              <w:top w:val="single" w:color="auto" w:sz="4" w:space="0"/>
              <w:left w:val="single" w:color="000000"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lang w:eastAsia="zh-CN"/>
              </w:rPr>
              <w:t>每次扣</w:t>
            </w:r>
            <w:r>
              <w:rPr>
                <w:rFonts w:hint="eastAsia" w:ascii="仿宋_GB2312" w:hAnsi="仿宋_GB2312" w:eastAsia="仿宋_GB2312" w:cs="仿宋_GB2312"/>
                <w:color w:val="auto"/>
                <w:sz w:val="21"/>
                <w:szCs w:val="24"/>
                <w:lang w:val="en-US" w:eastAsia="zh-CN"/>
              </w:rPr>
              <w:t>5分</w:t>
            </w:r>
          </w:p>
        </w:tc>
        <w:tc>
          <w:tcPr>
            <w:tcW w:w="680" w:type="dxa"/>
            <w:tcBorders>
              <w:top w:val="single" w:color="auto" w:sz="4" w:space="0"/>
              <w:left w:val="single" w:color="auto" w:sz="4" w:space="0"/>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1860"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3062" w:type="dxa"/>
            <w:tcBorders>
              <w:top w:val="single" w:color="auto" w:sz="4" w:space="0"/>
              <w:left w:val="single" w:color="000000" w:sz="4" w:space="0"/>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rPr>
              <w:t>违反城镇供热价格管理规定，擅自调整供热收费价格及服务收费标准</w:t>
            </w:r>
            <w:r>
              <w:rPr>
                <w:rFonts w:hint="eastAsia" w:ascii="仿宋_GB2312" w:hAnsi="仿宋_GB2312" w:eastAsia="仿宋_GB2312" w:cs="仿宋_GB2312"/>
                <w:color w:val="auto"/>
                <w:sz w:val="21"/>
                <w:szCs w:val="24"/>
                <w:lang w:eastAsia="zh-CN"/>
              </w:rPr>
              <w:t>。</w:t>
            </w:r>
          </w:p>
        </w:tc>
        <w:tc>
          <w:tcPr>
            <w:tcW w:w="3521" w:type="dxa"/>
            <w:tcBorders>
              <w:top w:val="single" w:color="auto" w:sz="4" w:space="0"/>
              <w:left w:val="single" w:color="000000"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lang w:eastAsia="zh-CN"/>
              </w:rPr>
              <w:t>每次扣</w:t>
            </w:r>
            <w:r>
              <w:rPr>
                <w:rFonts w:hint="eastAsia" w:ascii="仿宋_GB2312" w:hAnsi="仿宋_GB2312" w:eastAsia="仿宋_GB2312" w:cs="仿宋_GB2312"/>
                <w:color w:val="auto"/>
                <w:sz w:val="21"/>
                <w:szCs w:val="24"/>
                <w:lang w:val="en-US" w:eastAsia="zh-CN"/>
              </w:rPr>
              <w:t>5分</w:t>
            </w:r>
          </w:p>
        </w:tc>
        <w:tc>
          <w:tcPr>
            <w:tcW w:w="680" w:type="dxa"/>
            <w:tcBorders>
              <w:top w:val="single" w:color="auto" w:sz="4" w:space="0"/>
              <w:left w:val="single" w:color="auto" w:sz="4" w:space="0"/>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1860"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3062" w:type="dxa"/>
            <w:tcBorders>
              <w:top w:val="single" w:color="auto" w:sz="4" w:space="0"/>
              <w:left w:val="single" w:color="000000" w:sz="4" w:space="0"/>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rPr>
              <w:t>利用虚假材料、以欺骗手段取得特许经营许可、财政补贴或者伪造其他有关证明材料的</w:t>
            </w:r>
            <w:r>
              <w:rPr>
                <w:rFonts w:hint="eastAsia" w:ascii="仿宋_GB2312" w:hAnsi="仿宋_GB2312" w:eastAsia="仿宋_GB2312" w:cs="仿宋_GB2312"/>
                <w:color w:val="auto"/>
                <w:sz w:val="21"/>
                <w:szCs w:val="24"/>
                <w:lang w:eastAsia="zh-CN"/>
              </w:rPr>
              <w:t>。</w:t>
            </w:r>
          </w:p>
        </w:tc>
        <w:tc>
          <w:tcPr>
            <w:tcW w:w="3521" w:type="dxa"/>
            <w:tcBorders>
              <w:top w:val="single" w:color="auto" w:sz="4" w:space="0"/>
              <w:left w:val="single" w:color="000000"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lang w:eastAsia="zh-CN"/>
              </w:rPr>
              <w:t>信用评价为C级</w:t>
            </w:r>
          </w:p>
        </w:tc>
        <w:tc>
          <w:tcPr>
            <w:tcW w:w="680" w:type="dxa"/>
            <w:tcBorders>
              <w:top w:val="single" w:color="auto" w:sz="4" w:space="0"/>
              <w:left w:val="single" w:color="auto" w:sz="4" w:space="0"/>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9" w:hRule="atLeast"/>
          <w:jc w:val="center"/>
        </w:trPr>
        <w:tc>
          <w:tcPr>
            <w:tcW w:w="1091"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1860"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3062" w:type="dxa"/>
            <w:tcBorders>
              <w:top w:val="single" w:color="auto"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rPr>
              <w:t>申报信用信息时，故意隐瞒有关情况、提供虚假资料，或者以不正当手段影响评价结果客观真实的</w:t>
            </w:r>
            <w:r>
              <w:rPr>
                <w:rFonts w:hint="eastAsia" w:ascii="仿宋_GB2312" w:hAnsi="仿宋_GB2312" w:eastAsia="仿宋_GB2312" w:cs="仿宋_GB2312"/>
                <w:color w:val="auto"/>
                <w:sz w:val="21"/>
                <w:szCs w:val="24"/>
                <w:lang w:eastAsia="zh-CN"/>
              </w:rPr>
              <w:t>。</w:t>
            </w:r>
          </w:p>
        </w:tc>
        <w:tc>
          <w:tcPr>
            <w:tcW w:w="3521" w:type="dxa"/>
            <w:tcBorders>
              <w:top w:val="single" w:color="auto" w:sz="4" w:space="0"/>
              <w:left w:val="single" w:color="000000"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lang w:eastAsia="zh-CN"/>
              </w:rPr>
              <w:t>信用评价为C级</w:t>
            </w:r>
          </w:p>
        </w:tc>
        <w:tc>
          <w:tcPr>
            <w:tcW w:w="680" w:type="dxa"/>
            <w:tcBorders>
              <w:top w:val="single" w:color="auto" w:sz="4" w:space="0"/>
              <w:left w:val="single" w:color="auto" w:sz="4" w:space="0"/>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091" w:type="dxa"/>
            <w:vMerge w:val="continue"/>
            <w:tcBorders>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1860"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rPr>
              <w:t>经法院判决或仲裁机构裁决，认定为企业责任,且拒不履行生效法律文书确定的义务的</w:t>
            </w:r>
            <w:r>
              <w:rPr>
                <w:rFonts w:hint="eastAsia" w:ascii="仿宋_GB2312" w:hAnsi="仿宋_GB2312" w:eastAsia="仿宋_GB2312" w:cs="仿宋_GB2312"/>
                <w:color w:val="auto"/>
                <w:sz w:val="21"/>
                <w:szCs w:val="24"/>
                <w:lang w:eastAsia="zh-CN"/>
              </w:rPr>
              <w:t>。</w:t>
            </w:r>
          </w:p>
        </w:tc>
        <w:tc>
          <w:tcPr>
            <w:tcW w:w="3521" w:type="dxa"/>
            <w:tcBorders>
              <w:top w:val="single" w:color="auto" w:sz="4" w:space="0"/>
              <w:left w:val="single" w:color="000000" w:sz="4" w:space="0"/>
              <w:bottom w:val="single" w:color="000000"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lang w:eastAsia="zh-CN"/>
              </w:rPr>
              <w:t>信用评价为C级</w:t>
            </w:r>
          </w:p>
        </w:tc>
        <w:tc>
          <w:tcPr>
            <w:tcW w:w="680" w:type="dxa"/>
            <w:tcBorders>
              <w:top w:val="single" w:color="auto" w:sz="4" w:space="0"/>
              <w:left w:val="single" w:color="auto"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091" w:type="dxa"/>
            <w:vMerge w:val="continue"/>
            <w:tcBorders>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1860" w:type="dxa"/>
            <w:vMerge w:val="continue"/>
            <w:tcBorders>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textAlignment w:val="auto"/>
              <w:rPr>
                <w:rFonts w:hint="eastAsia" w:ascii="仿宋_GB2312" w:hAnsi="仿宋_GB2312" w:eastAsia="仿宋_GB2312" w:cs="仿宋_GB2312"/>
                <w:color w:val="auto"/>
                <w:sz w:val="21"/>
                <w:szCs w:val="24"/>
                <w:lang w:eastAsia="zh-CN"/>
              </w:rPr>
            </w:pPr>
            <w:r>
              <w:rPr>
                <w:rFonts w:hint="eastAsia" w:ascii="仿宋_GB2312" w:hAnsi="仿宋_GB2312" w:eastAsia="仿宋_GB2312" w:cs="仿宋_GB2312"/>
                <w:color w:val="auto"/>
                <w:sz w:val="21"/>
                <w:szCs w:val="24"/>
              </w:rPr>
              <w:t>被司法机关纳入失信被执行人名单的</w:t>
            </w:r>
            <w:r>
              <w:rPr>
                <w:rFonts w:hint="eastAsia" w:ascii="仿宋_GB2312" w:hAnsi="仿宋_GB2312" w:eastAsia="仿宋_GB2312" w:cs="仿宋_GB2312"/>
                <w:color w:val="auto"/>
                <w:sz w:val="21"/>
                <w:szCs w:val="24"/>
                <w:lang w:eastAsia="zh-CN"/>
              </w:rPr>
              <w:t>。</w:t>
            </w:r>
          </w:p>
        </w:tc>
        <w:tc>
          <w:tcPr>
            <w:tcW w:w="3521" w:type="dxa"/>
            <w:tcBorders>
              <w:top w:val="single" w:color="auto" w:sz="4" w:space="0"/>
              <w:left w:val="single" w:color="000000" w:sz="4" w:space="0"/>
              <w:bottom w:val="single" w:color="000000"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lang w:eastAsia="zh-CN"/>
              </w:rPr>
              <w:t>信用评价为C级</w:t>
            </w:r>
          </w:p>
        </w:tc>
        <w:tc>
          <w:tcPr>
            <w:tcW w:w="680" w:type="dxa"/>
            <w:tcBorders>
              <w:top w:val="single" w:color="auto" w:sz="4" w:space="0"/>
              <w:left w:val="single" w:color="auto"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091" w:type="dxa"/>
            <w:vMerge w:val="continue"/>
            <w:tcBorders>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1860" w:type="dxa"/>
            <w:vMerge w:val="restart"/>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both"/>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企业近两年内发生安全责任事故</w:t>
            </w: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发生一般安全责任事故。</w:t>
            </w:r>
          </w:p>
        </w:tc>
        <w:tc>
          <w:tcPr>
            <w:tcW w:w="3521" w:type="dxa"/>
            <w:tcBorders>
              <w:top w:val="single" w:color="auto" w:sz="4" w:space="0"/>
              <w:left w:val="single" w:color="000000" w:sz="4" w:space="0"/>
              <w:bottom w:val="single" w:color="000000"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lang w:eastAsia="zh-CN"/>
              </w:rPr>
              <w:t>每次扣</w:t>
            </w:r>
            <w:r>
              <w:rPr>
                <w:rFonts w:hint="eastAsia" w:ascii="仿宋_GB2312" w:hAnsi="仿宋_GB2312" w:eastAsia="仿宋_GB2312" w:cs="仿宋_GB2312"/>
                <w:color w:val="auto"/>
                <w:sz w:val="21"/>
                <w:szCs w:val="24"/>
                <w:lang w:val="en-US" w:eastAsia="zh-CN"/>
              </w:rPr>
              <w:t>5分</w:t>
            </w:r>
          </w:p>
        </w:tc>
        <w:tc>
          <w:tcPr>
            <w:tcW w:w="680" w:type="dxa"/>
            <w:tcBorders>
              <w:top w:val="single" w:color="auto" w:sz="4" w:space="0"/>
              <w:left w:val="single" w:color="auto"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091" w:type="dxa"/>
            <w:vMerge w:val="continue"/>
            <w:tcBorders>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1860" w:type="dxa"/>
            <w:vMerge w:val="continue"/>
            <w:tcBorders>
              <w:left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发生较大安全责任事故。</w:t>
            </w:r>
          </w:p>
        </w:tc>
        <w:tc>
          <w:tcPr>
            <w:tcW w:w="3521" w:type="dxa"/>
            <w:tcBorders>
              <w:top w:val="single" w:color="auto" w:sz="4" w:space="0"/>
              <w:left w:val="single" w:color="000000" w:sz="4" w:space="0"/>
              <w:bottom w:val="single" w:color="000000"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default" w:ascii="仿宋_GB2312" w:hAnsi="仿宋_GB2312" w:eastAsia="仿宋_GB2312" w:cs="仿宋_GB2312"/>
                <w:color w:val="auto"/>
                <w:sz w:val="21"/>
                <w:szCs w:val="24"/>
                <w:lang w:val="en-US" w:eastAsia="zh-CN"/>
              </w:rPr>
            </w:pPr>
            <w:r>
              <w:rPr>
                <w:rFonts w:hint="eastAsia" w:ascii="仿宋_GB2312" w:hAnsi="仿宋_GB2312" w:eastAsia="仿宋_GB2312" w:cs="仿宋_GB2312"/>
                <w:color w:val="auto"/>
                <w:sz w:val="21"/>
                <w:szCs w:val="24"/>
                <w:lang w:eastAsia="zh-CN"/>
              </w:rPr>
              <w:t>每次扣</w:t>
            </w:r>
            <w:r>
              <w:rPr>
                <w:rFonts w:hint="eastAsia" w:ascii="仿宋_GB2312" w:hAnsi="仿宋_GB2312" w:eastAsia="仿宋_GB2312" w:cs="仿宋_GB2312"/>
                <w:color w:val="auto"/>
                <w:sz w:val="21"/>
                <w:szCs w:val="24"/>
                <w:lang w:val="en-US" w:eastAsia="zh-CN"/>
              </w:rPr>
              <w:t>10分</w:t>
            </w:r>
          </w:p>
        </w:tc>
        <w:tc>
          <w:tcPr>
            <w:tcW w:w="680" w:type="dxa"/>
            <w:tcBorders>
              <w:top w:val="single" w:color="auto" w:sz="4" w:space="0"/>
              <w:left w:val="single" w:color="auto"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091" w:type="dxa"/>
            <w:vMerge w:val="continue"/>
            <w:tcBorders>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1860" w:type="dxa"/>
            <w:vMerge w:val="continue"/>
            <w:tcBorders>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306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发生重大及以上安全责任事故，或1年内累计发生2次及以上较大安全生产事故，或发生性质恶劣、危害性严重、社会影响大的较大安全生产事故，受到行政处罚的。</w:t>
            </w:r>
          </w:p>
        </w:tc>
        <w:tc>
          <w:tcPr>
            <w:tcW w:w="3521" w:type="dxa"/>
            <w:tcBorders>
              <w:top w:val="single" w:color="auto" w:sz="4" w:space="0"/>
              <w:left w:val="single" w:color="000000" w:sz="4" w:space="0"/>
              <w:bottom w:val="single" w:color="000000"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left"/>
              <w:textAlignment w:val="auto"/>
              <w:rPr>
                <w:rFonts w:hint="eastAsia" w:ascii="仿宋_GB2312" w:hAnsi="仿宋_GB2312" w:eastAsia="仿宋_GB2312" w:cs="仿宋_GB2312"/>
                <w:color w:val="auto"/>
                <w:sz w:val="21"/>
                <w:szCs w:val="24"/>
              </w:rPr>
            </w:pPr>
            <w:r>
              <w:rPr>
                <w:rFonts w:hint="default" w:ascii="仿宋_GB2312" w:hAnsi="仿宋_GB2312" w:eastAsia="仿宋_GB2312" w:cs="仿宋_GB2312"/>
                <w:color w:val="auto"/>
                <w:sz w:val="21"/>
                <w:szCs w:val="24"/>
                <w:lang w:val="en-US" w:eastAsia="zh-CN"/>
              </w:rPr>
              <w:t>信用评价为C级</w:t>
            </w:r>
          </w:p>
        </w:tc>
        <w:tc>
          <w:tcPr>
            <w:tcW w:w="680" w:type="dxa"/>
            <w:tcBorders>
              <w:top w:val="single" w:color="auto" w:sz="4" w:space="0"/>
              <w:left w:val="single" w:color="auto"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黑体" w:hAnsi="黑体" w:eastAsia="黑体" w:cs="黑体"/>
                <w:color w:val="auto"/>
                <w:sz w:val="21"/>
                <w:szCs w:val="24"/>
              </w:rPr>
            </w:pPr>
            <w:r>
              <w:rPr>
                <w:rFonts w:hint="eastAsia" w:ascii="黑体" w:hAnsi="黑体" w:eastAsia="黑体" w:cs="黑体"/>
                <w:color w:val="auto"/>
                <w:sz w:val="21"/>
                <w:szCs w:val="24"/>
              </w:rPr>
              <w:t>小计得分</w:t>
            </w:r>
          </w:p>
        </w:tc>
        <w:tc>
          <w:tcPr>
            <w:tcW w:w="1860"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黑体" w:hAnsi="黑体" w:eastAsia="黑体" w:cs="黑体"/>
                <w:color w:val="auto"/>
                <w:sz w:val="21"/>
                <w:szCs w:val="24"/>
              </w:rPr>
            </w:pPr>
          </w:p>
        </w:tc>
        <w:tc>
          <w:tcPr>
            <w:tcW w:w="3062" w:type="dxa"/>
            <w:tcBorders>
              <w:top w:val="single" w:color="000000" w:sz="4" w:space="0"/>
              <w:left w:val="single" w:color="000000" w:sz="4" w:space="0"/>
              <w:bottom w:val="single" w:color="000000"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黑体" w:hAnsi="黑体" w:eastAsia="黑体" w:cs="黑体"/>
                <w:color w:val="auto"/>
                <w:sz w:val="21"/>
                <w:szCs w:val="24"/>
              </w:rPr>
            </w:pPr>
            <w:r>
              <w:rPr>
                <w:rFonts w:hint="eastAsia" w:ascii="黑体" w:hAnsi="黑体" w:eastAsia="黑体" w:cs="黑体"/>
                <w:color w:val="auto"/>
                <w:sz w:val="21"/>
                <w:szCs w:val="24"/>
              </w:rPr>
              <w:t>此项得分</w:t>
            </w:r>
          </w:p>
        </w:tc>
        <w:tc>
          <w:tcPr>
            <w:tcW w:w="4201" w:type="dxa"/>
            <w:gridSpan w:val="2"/>
            <w:tcBorders>
              <w:top w:val="single" w:color="000000" w:sz="4" w:space="0"/>
              <w:left w:val="single" w:color="auto"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黑体" w:hAnsi="黑体" w:eastAsia="黑体" w:cs="黑体"/>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exact"/>
          <w:jc w:val="center"/>
        </w:trPr>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280" w:lineRule="exact"/>
              <w:textAlignment w:val="auto"/>
              <w:rPr>
                <w:rFonts w:hint="eastAsia" w:ascii="仿宋_GB2312" w:hAnsi="仿宋_GB2312" w:eastAsia="仿宋_GB2312" w:cs="仿宋_GB2312"/>
                <w:b/>
                <w:color w:val="auto"/>
                <w:sz w:val="28"/>
                <w:szCs w:val="24"/>
              </w:rPr>
            </w:pPr>
          </w:p>
        </w:tc>
        <w:tc>
          <w:tcPr>
            <w:tcW w:w="9123"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b/>
                <w:color w:val="auto"/>
                <w:sz w:val="21"/>
                <w:szCs w:val="24"/>
              </w:rPr>
            </w:pPr>
            <w:r>
              <w:rPr>
                <w:rFonts w:hint="eastAsia" w:ascii="仿宋_GB2312" w:hAnsi="仿宋_GB2312" w:eastAsia="仿宋_GB2312" w:cs="仿宋_GB2312"/>
                <w:b/>
                <w:color w:val="auto"/>
                <w:sz w:val="21"/>
                <w:szCs w:val="24"/>
              </w:rPr>
              <w:t>信用评价总分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2" w:hRule="exact"/>
          <w:jc w:val="center"/>
        </w:trPr>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评价结果</w:t>
            </w:r>
          </w:p>
        </w:tc>
        <w:tc>
          <w:tcPr>
            <w:tcW w:w="1860"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7263"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exact"/>
          <w:jc w:val="center"/>
        </w:trPr>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评价日期</w:t>
            </w:r>
          </w:p>
        </w:tc>
        <w:tc>
          <w:tcPr>
            <w:tcW w:w="1860"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7263"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exact"/>
          <w:jc w:val="center"/>
        </w:trPr>
        <w:tc>
          <w:tcPr>
            <w:tcW w:w="109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r>
              <w:rPr>
                <w:rFonts w:hint="eastAsia" w:ascii="仿宋_GB2312" w:hAnsi="仿宋_GB2312" w:eastAsia="仿宋_GB2312" w:cs="仿宋_GB2312"/>
                <w:color w:val="auto"/>
                <w:sz w:val="21"/>
                <w:szCs w:val="24"/>
              </w:rPr>
              <w:t>审核人</w:t>
            </w:r>
          </w:p>
        </w:tc>
        <w:tc>
          <w:tcPr>
            <w:tcW w:w="1860"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c>
          <w:tcPr>
            <w:tcW w:w="7263"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80" w:lineRule="exact"/>
              <w:jc w:val="center"/>
              <w:textAlignment w:val="auto"/>
              <w:rPr>
                <w:rFonts w:hint="eastAsia" w:ascii="仿宋_GB2312" w:hAnsi="仿宋_GB2312" w:eastAsia="仿宋_GB2312" w:cs="仿宋_GB2312"/>
                <w:color w:val="auto"/>
                <w:sz w:val="21"/>
                <w:szCs w:val="24"/>
              </w:rPr>
            </w:pPr>
          </w:p>
        </w:tc>
      </w:tr>
    </w:tbl>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lang w:val="en-US" w:eastAsia="zh-CN"/>
        </w:rPr>
      </w:pPr>
    </w:p>
    <w:p>
      <w:bookmarkStart w:id="0" w:name="_GoBack"/>
      <w:bookmarkEnd w:id="0"/>
    </w:p>
    <w:sectPr>
      <w:footerReference r:id="rId4" w:type="default"/>
      <w:pgSz w:w="11906" w:h="16838"/>
      <w:pgMar w:top="2098" w:right="1531" w:bottom="1950"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楷体_GBK">
    <w:altName w:val="Arial Unicode MS"/>
    <w:panose1 w:val="02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6"/>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- 20 -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d85RhbIB&#10;AABZAwAADgAAAAAAAAABACAAAAAeAQAAZHJzL2Uyb0RvYy54bWxQSwUGAAAAAAYABgBZAQAAQgUA&#10;AAAA&#10;">
              <v:path/>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- 20 -</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- 24 -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path/>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- 24 -</w:t>
                    </w:r>
                    <w:r>
                      <w:rPr>
                        <w:rFonts w:hint="eastAsia" w:ascii="宋体" w:hAnsi="宋体" w:eastAsia="宋体" w:cs="宋体"/>
                        <w:sz w:val="28"/>
                        <w:szCs w:val="28"/>
                      </w:rPr>
                      <w:fldChar w:fldCharType="end"/>
                    </w:r>
                  </w:p>
                </w:txbxContent>
              </v:textbox>
            </v:shape>
          </w:pict>
        </mc:Fallback>
      </mc:AlternateContent>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56201"/>
    <w:rsid w:val="5C256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Calibri" w:hAnsi="Calibri" w:eastAsia="宋体" w:cs="Times New Roman"/>
    </w:rPr>
  </w:style>
  <w:style w:type="paragraph" w:styleId="3">
    <w:name w:val="Body Text First Indent"/>
    <w:basedOn w:val="2"/>
    <w:qFormat/>
    <w:uiPriority w:val="0"/>
    <w:pPr>
      <w:spacing w:before="100" w:beforeAutospacing="1"/>
      <w:ind w:firstLine="420" w:firstLineChars="100"/>
    </w:pPr>
    <w:rPr>
      <w:rFonts w:ascii="Calibri" w:hAnsi="Calibri" w:eastAsia="宋体" w:cs="Times New Roman"/>
    </w:rPr>
  </w:style>
  <w:style w:type="paragraph" w:styleId="4">
    <w:name w:val="Body Text Indent"/>
    <w:basedOn w:val="1"/>
    <w:next w:val="5"/>
    <w:unhideWhenUsed/>
    <w:qFormat/>
    <w:uiPriority w:val="99"/>
    <w:pPr>
      <w:spacing w:after="120"/>
      <w:ind w:left="420" w:leftChars="200"/>
    </w:pPr>
  </w:style>
  <w:style w:type="paragraph" w:styleId="5">
    <w:name w:val="header"/>
    <w:basedOn w:val="1"/>
    <w:next w:val="6"/>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er"/>
    <w:basedOn w:val="1"/>
    <w:next w:val="1"/>
    <w:unhideWhenUsed/>
    <w:qFormat/>
    <w:uiPriority w:val="99"/>
    <w:pPr>
      <w:tabs>
        <w:tab w:val="center" w:pos="4153"/>
        <w:tab w:val="right" w:pos="8306"/>
      </w:tabs>
      <w:snapToGrid w:val="0"/>
      <w:jc w:val="left"/>
    </w:pPr>
    <w:rPr>
      <w:sz w:val="18"/>
      <w:szCs w:val="18"/>
    </w:rPr>
  </w:style>
  <w:style w:type="paragraph" w:styleId="7">
    <w:name w:val="Normal (Web)"/>
    <w:basedOn w:val="1"/>
    <w:next w:val="1"/>
    <w:qFormat/>
    <w:uiPriority w:val="0"/>
    <w:rPr>
      <w:sz w:val="24"/>
    </w:rPr>
  </w:style>
  <w:style w:type="paragraph" w:styleId="8">
    <w:name w:val="Body Text First Indent 2"/>
    <w:basedOn w:val="4"/>
    <w:unhideWhenUsed/>
    <w:qFormat/>
    <w:uiPriority w:val="99"/>
    <w:pPr>
      <w:ind w:firstLine="420" w:firstLineChars="200"/>
    </w:pPr>
  </w:style>
  <w:style w:type="paragraph" w:customStyle="1" w:styleId="11">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2023-02-21T11:24:00Z</dcterms:created>
  <dc:creator>Administrator</dc:creator>
  <cp:lastModifiedBy>Administrator</cp:lastModifiedBy>
  <dcterms:modified xsi:type="dcterms:W3CDTF">2023-02-21T11:24:57Z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