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64C3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25C04DA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6705B30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519C6B7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13F4E22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1C2334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430E97D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66809DB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5298CC7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64988F3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吐鲁番市公共资源交易平台</w:t>
      </w:r>
    </w:p>
    <w:p w14:paraId="58CBA65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土地交易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竞买操作指南</w:t>
      </w:r>
    </w:p>
    <w:p w14:paraId="72CAAAF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36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31D88C5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36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3858C06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36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6C712F6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36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5263323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36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192C47F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7583C0C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5908B8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4F47E28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58C6982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53657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7D0343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46A6D8D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5C6F9F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3BE40F0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47625958">
      <w:pP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br w:type="page"/>
      </w:r>
    </w:p>
    <w:p w14:paraId="72E7C5E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5CA5EC1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 w14:paraId="060364F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200"/>
          <w:sz w:val="24"/>
          <w:szCs w:val="24"/>
        </w:rPr>
        <w:t>目录</w:t>
      </w:r>
    </w:p>
    <w:p w14:paraId="7C22490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Times New Roman" w:hAnsi="Times New Roman" w:cs="Times New Roman"/>
          <w:i w:val="0"/>
          <w:iCs w:val="0"/>
          <w:caps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/>
          <w:spacing w:val="0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/>
          <w:spacing w:val="0"/>
          <w:sz w:val="21"/>
          <w:szCs w:val="21"/>
        </w:rPr>
        <w:instrText xml:space="preserve"> HYPERLINK "http://ggzy.tlfzw.cn/EpointWebBuilder/frame/ewebeditor/ewebeditor.htm?id=editor_value&amp;style=light" \l "_Toc3440" </w:instrText>
      </w:r>
      <w:r>
        <w:rPr>
          <w:rFonts w:hint="default" w:ascii="Times New Roman" w:hAnsi="Times New Roman" w:cs="Times New Roman"/>
          <w:i w:val="0"/>
          <w:iCs w:val="0"/>
          <w:caps/>
          <w:spacing w:val="0"/>
          <w:sz w:val="21"/>
          <w:szCs w:val="21"/>
        </w:rPr>
        <w:fldChar w:fldCharType="separate"/>
      </w:r>
      <w:r>
        <w:rPr>
          <w:rStyle w:val="7"/>
          <w:rFonts w:hint="eastAsia" w:ascii="仿宋" w:hAnsi="仿宋" w:eastAsia="仿宋" w:cs="仿宋"/>
          <w:i w:val="0"/>
          <w:iCs w:val="0"/>
          <w:caps/>
          <w:spacing w:val="0"/>
          <w:sz w:val="21"/>
          <w:szCs w:val="21"/>
        </w:rPr>
        <w:t>一、 </w:t>
      </w:r>
      <w:r>
        <w:rPr>
          <w:rStyle w:val="7"/>
          <w:rFonts w:hint="eastAsia" w:ascii="仿宋" w:hAnsi="仿宋" w:eastAsia="仿宋" w:cs="仿宋"/>
          <w:i w:val="0"/>
          <w:iCs w:val="0"/>
          <w:caps/>
          <w:spacing w:val="0"/>
          <w:sz w:val="21"/>
          <w:szCs w:val="21"/>
          <w:lang w:val="en-US" w:eastAsia="zh-CN"/>
        </w:rPr>
        <w:t>土地交易</w:t>
      </w:r>
      <w:r>
        <w:rPr>
          <w:rStyle w:val="7"/>
          <w:rFonts w:hint="eastAsia" w:ascii="仿宋" w:hAnsi="仿宋" w:eastAsia="仿宋" w:cs="仿宋"/>
          <w:i w:val="0"/>
          <w:iCs w:val="0"/>
          <w:caps/>
          <w:spacing w:val="0"/>
          <w:sz w:val="21"/>
          <w:szCs w:val="21"/>
        </w:rPr>
        <w:t>竞买操作指南</w:t>
      </w:r>
      <w:r>
        <w:rPr>
          <w:rFonts w:hint="default" w:ascii="Times New Roman" w:hAnsi="Times New Roman" w:cs="Times New Roman"/>
          <w:i w:val="0"/>
          <w:iCs w:val="0"/>
          <w:caps/>
          <w:spacing w:val="0"/>
          <w:sz w:val="21"/>
          <w:szCs w:val="21"/>
        </w:rPr>
        <w:fldChar w:fldCharType="end"/>
      </w:r>
    </w:p>
    <w:p w14:paraId="76A6E8A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00"/>
        <w:rPr>
          <w:rFonts w:hint="default" w:ascii="Times New Roman" w:hAnsi="Times New Roman" w:cs="Times New Roman"/>
          <w:i w:val="0"/>
          <w:iCs w:val="0"/>
          <w:caps w:val="0"/>
          <w:smallCaps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instrText xml:space="preserve"> HYPERLINK "http://ggzy.tlfzw.cn/EpointWebBuilder/frame/ewebeditor/ewebeditor.htm?id=editor_value&amp;style=light" \l "_Toc24953" </w:instrText>
      </w:r>
      <w:r>
        <w:rPr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fldChar w:fldCharType="separate"/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t>1.1</w:t>
      </w:r>
      <w:r>
        <w:rPr>
          <w:rStyle w:val="7"/>
          <w:rFonts w:hint="eastAsia" w:ascii="仿宋" w:hAnsi="仿宋" w:eastAsia="仿宋" w:cs="仿宋"/>
          <w:i w:val="0"/>
          <w:iCs w:val="0"/>
          <w:caps w:val="0"/>
          <w:smallCaps/>
          <w:spacing w:val="0"/>
          <w:sz w:val="21"/>
          <w:szCs w:val="21"/>
        </w:rPr>
        <w:t>、 项目报名</w:t>
      </w:r>
      <w:r>
        <w:rPr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fldChar w:fldCharType="end"/>
      </w:r>
    </w:p>
    <w:p w14:paraId="58952B5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00"/>
        <w:rPr>
          <w:rFonts w:hint="default" w:ascii="Times New Roman" w:hAnsi="Times New Roman" w:cs="Times New Roman"/>
          <w:i w:val="0"/>
          <w:iCs w:val="0"/>
          <w:caps w:val="0"/>
          <w:smallCaps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instrText xml:space="preserve"> HYPERLINK "http://ggzy.tlfzw.cn/EpointWebBuilder/frame/ewebeditor/ewebeditor.htm?id=editor_value&amp;style=light" \l "_Toc11936" </w:instrText>
      </w:r>
      <w:r>
        <w:rPr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fldChar w:fldCharType="separate"/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t>1.2</w:t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mallCaps/>
          <w:spacing w:val="0"/>
          <w:sz w:val="21"/>
          <w:szCs w:val="21"/>
        </w:rPr>
        <w:t>、 竞买申请书</w:t>
      </w:r>
      <w:r>
        <w:rPr>
          <w:rFonts w:hint="default" w:ascii="Times New Roman" w:hAnsi="Times New Roman" w:cs="Times New Roman"/>
          <w:i w:val="0"/>
          <w:iCs w:val="0"/>
          <w:caps w:val="0"/>
          <w:smallCaps/>
          <w:spacing w:val="0"/>
          <w:sz w:val="21"/>
          <w:szCs w:val="21"/>
        </w:rPr>
        <w:fldChar w:fldCharType="end"/>
      </w:r>
    </w:p>
    <w:p w14:paraId="7A2BBB8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76FA7C8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3C2F0BF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70C62E9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4186A9C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 w14:paraId="3330416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005FD7A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7C2D604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DB213F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317F430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2B5D546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DEA5CF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6AB2C86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33252DB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7F2C004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6894C15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4A77144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0D28E3F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5622F3E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4FF5F1D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B672F4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7BC59F1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58207BE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223E9FE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637BBC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606E0D7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7699492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2FCA745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370D8F0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21346FC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20B8333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531E12B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01AFF51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742356F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363D59D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77378EE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67C1EBC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06DEA16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9231CF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03393A68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一、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土地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竞买操作指南</w:t>
      </w:r>
    </w:p>
    <w:p w14:paraId="0027DCC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42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操作前提：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（1）已经按照《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  <w:instrText xml:space="preserve"> HYPERLINK "http://ggzy.tlfzw.cn/tulufanggzy/bzzx/012001/20220622/82af292e-a316-4c80-b0ca-975398f08191.html" \o "企业入库操作指南" </w:instrTex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7"/>
          <w:rFonts w:ascii="SourceHanSansCN-Regular" w:hAnsi="SourceHanSansCN-Regular" w:eastAsia="SourceHanSansCN-Regular" w:cs="SourceHanSansCN-Regular"/>
          <w:i w:val="0"/>
          <w:iCs w:val="0"/>
          <w:caps w:val="0"/>
          <w:color w:val="666666"/>
          <w:spacing w:val="0"/>
          <w:sz w:val="19"/>
          <w:szCs w:val="19"/>
          <w:u w:val="single"/>
          <w:shd w:val="clear" w:fill="EBF3FF"/>
        </w:rPr>
        <w:t>企业入库操作指南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》在吐鲁番市公共资源交易网免费注册、完善单位信息并审核通过；</w:t>
      </w:r>
    </w:p>
    <w:p w14:paraId="7EC00F1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42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（2）已经按照公告要求及《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  <w:instrText xml:space="preserve"> HYPERLINK "http://ggzy.tlfzw.cn/tulufanggzy/bzzx/012001/20220622/3f326d8f-cea3-4e49-bfff-d59c6a99cc24.html" \o "新疆CA数字证书线上办理指南" </w:instrTex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7"/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666666"/>
          <w:spacing w:val="0"/>
          <w:sz w:val="19"/>
          <w:szCs w:val="19"/>
          <w:u w:val="single"/>
          <w:shd w:val="clear" w:fill="EBF3FF"/>
        </w:rPr>
        <w:t>新疆CA数字证书线上办理指南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》办理CA证书并安装驱动；</w:t>
      </w:r>
    </w:p>
    <w:p w14:paraId="00CC5B7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42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（3）使用已注册的单位账号或者CA证书登录“吐鲁番市公共资源交易平台”</w:t>
      </w:r>
    </w:p>
    <w:p w14:paraId="542C0088"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30"/>
          <w:szCs w:val="30"/>
        </w:rPr>
        <w:t>一.1、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项目报名</w:t>
      </w:r>
    </w:p>
    <w:p w14:paraId="0738CD8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42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第一步：公告及相关项目资料查看</w:t>
      </w:r>
    </w:p>
    <w:p w14:paraId="01D664B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42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如下图所示，在吐鲁番市公共资源交易网站的“交易大厅”模块，选择“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土地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易”栏目，根据实际需要，输入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土地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项目名称等信息，点击“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523875" cy="295275"/>
            <wp:effectExtent l="0" t="0" r="9525" b="9525"/>
            <wp:docPr id="6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”，查找对应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土地使用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交易项目。</w:t>
      </w:r>
    </w:p>
    <w:p w14:paraId="442A7B1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drawing>
          <wp:inline distT="0" distB="0" distL="114300" distR="114300">
            <wp:extent cx="5261610" cy="2825750"/>
            <wp:effectExtent l="0" t="0" r="11430" b="889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6F2A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第二步：登录吐鲁番是公共资源交易系统，查找欲报名项目</w:t>
      </w:r>
    </w:p>
    <w:p w14:paraId="1C645AA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根据单位注册的账号，或已激活的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</w:rPr>
        <w:t>CA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数字证书，登录吐鲁番是公共资源交易平台</w:t>
      </w:r>
      <w:bookmarkStart w:id="3" w:name="_GoBack"/>
      <w:bookmarkEnd w:id="3"/>
    </w:p>
    <w:p w14:paraId="1F946CC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drawing>
          <wp:inline distT="0" distB="0" distL="114300" distR="114300">
            <wp:extent cx="4543425" cy="2207895"/>
            <wp:effectExtent l="0" t="0" r="3175" b="190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4A8E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点击“招标公告”模块后，选择“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土地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”业务，即可查看正在报名中的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土地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交易项目，也可根据实际需要选择查看其他状态项目。</w:t>
      </w:r>
    </w:p>
    <w:p w14:paraId="274A19D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drawing>
          <wp:inline distT="0" distB="0" distL="114300" distR="114300">
            <wp:extent cx="5262245" cy="2825750"/>
            <wp:effectExtent l="0" t="0" r="14605" b="1270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EFFB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可根据实际需要，输入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土地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交易项目名称，搜索所需项目</w:t>
      </w:r>
    </w:p>
    <w:p w14:paraId="0984FA7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2343150"/>
            <wp:effectExtent l="0" t="0" r="3175" b="6350"/>
            <wp:docPr id="11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IMG_2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6C1D8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第三步：项目报名</w:t>
      </w:r>
    </w:p>
    <w:p w14:paraId="53A2E37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选择欲报名项目，点击“我要报名”进入“竞买须知”查看页面，阅读竞买须知，若无异议，点击“同意”按钮。</w:t>
      </w:r>
    </w:p>
    <w:p w14:paraId="387429D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drawing>
          <wp:inline distT="0" distB="0" distL="114300" distR="114300">
            <wp:extent cx="5270500" cy="2541905"/>
            <wp:effectExtent l="0" t="0" r="2540" b="317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4E923"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30"/>
          <w:szCs w:val="30"/>
        </w:rPr>
        <w:t>一.2、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  <w:t>竞买申请书</w:t>
      </w:r>
    </w:p>
    <w:p w14:paraId="21EB4B1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第一步：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选择竞买方式</w:t>
      </w:r>
    </w:p>
    <w:p w14:paraId="73D43EA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FF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点击“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单独申请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或“联合申请”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按钮，进入“页面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选择单独申请则会清除联合体格式，选择联合申请，则需单独填报联合申请声明。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21"/>
          <w:szCs w:val="21"/>
          <w:lang w:val="en-US" w:eastAsia="zh-CN"/>
        </w:rPr>
        <w:t>“单独申请”为一个自然人或一个法人单独申请，“联合申请”则为多自然人或多个法人联合申请。</w:t>
      </w:r>
    </w:p>
    <w:p w14:paraId="2D5E377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drawing>
          <wp:inline distT="0" distB="0" distL="114300" distR="114300">
            <wp:extent cx="5260975" cy="2626360"/>
            <wp:effectExtent l="0" t="0" r="12065" b="1016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5317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5AC711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第二步：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选择是否成立新公司</w:t>
      </w:r>
    </w:p>
    <w:p w14:paraId="7AA4250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both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选择“成立公司”或“不成立公司”按钮进入页面，若选择成立新公司，则需额外填写成立新公司声明，若选择不成立公司则进入申请人信息填写。</w:t>
      </w:r>
    </w:p>
    <w:p w14:paraId="1275B57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3305175"/>
            <wp:effectExtent l="0" t="0" r="5715" b="1905"/>
            <wp:docPr id="10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IMG_26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A414A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第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步：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申请人信息填写/成立新公司申明</w:t>
      </w:r>
    </w:p>
    <w:p w14:paraId="276913C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申请人信息填写，填写后无问题点击下一步</w:t>
      </w:r>
    </w:p>
    <w:p w14:paraId="3542FFD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</w:pPr>
      <w:r>
        <w:drawing>
          <wp:inline distT="0" distB="0" distL="114300" distR="114300">
            <wp:extent cx="5261610" cy="2825750"/>
            <wp:effectExtent l="0" t="0" r="11430" b="889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2BC5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成立新公司申明,需完成如图所示信息，无误后点击下一步</w:t>
      </w:r>
    </w:p>
    <w:p w14:paraId="619286C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</w:pPr>
      <w:r>
        <w:drawing>
          <wp:inline distT="0" distB="0" distL="114300" distR="114300">
            <wp:extent cx="5268595" cy="2572385"/>
            <wp:effectExtent l="0" t="0" r="8255" b="1841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24F6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第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步：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填写竞买申请书</w:t>
      </w:r>
    </w:p>
    <w:p w14:paraId="2844A50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点击“竞买申请书”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自动生成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按钮，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生成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“竞买申请书”</w:t>
      </w:r>
    </w:p>
    <w:p w14:paraId="6C8BABB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5266690" cy="3127375"/>
            <wp:effectExtent l="0" t="0" r="635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8CFB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“点击生成”进入“竞买申请书”详情页面，插入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</w:rPr>
        <w:t>CA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证书，可选择“插入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</w:rPr>
        <w:t>CA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锁”使用实体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</w:rPr>
        <w:t>CA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证书，也可以选择“手机扫描”使用移动数字证书进行扫描签章；</w:t>
      </w:r>
    </w:p>
    <w:p w14:paraId="063EBA0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3305175"/>
            <wp:effectExtent l="0" t="0" r="5715" b="1905"/>
            <wp:docPr id="61" name="图片 55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5" descr="IMG_26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6FC3B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进入对应竞买申请书详情页面后，点击“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381000" cy="390525"/>
            <wp:effectExtent l="0" t="0" r="0" b="5715"/>
            <wp:docPr id="54" name="图片 56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6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”按钮，在弹出的“请输入密码”页面输入框内，输入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</w:rPr>
        <w:t>CA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证书的密码，点击“确定”按钮。</w:t>
      </w:r>
    </w:p>
    <w:p w14:paraId="0144E6E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3238500"/>
            <wp:effectExtent l="0" t="0" r="5715" b="7620"/>
            <wp:docPr id="59" name="图片 57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7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10C8B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选择签章名称，根据实际需要选择加盖的章类型，点击“确认”按钮</w:t>
      </w:r>
    </w:p>
    <w:p w14:paraId="2F47EB3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3124200"/>
            <wp:effectExtent l="0" t="0" r="5715" b="0"/>
            <wp:docPr id="57" name="图片 58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8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6EBE5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鼠标拖动电子章图片，放置到需要签章的位置，点击鼠标左建，完成电子签章</w:t>
      </w:r>
    </w:p>
    <w:p w14:paraId="0F96CF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2914650"/>
            <wp:effectExtent l="0" t="0" r="5715" b="11430"/>
            <wp:docPr id="2" name="图片 59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9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DA9AB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注：若使用“手机扫码签章”则点击“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381000" cy="390525"/>
            <wp:effectExtent l="0" t="0" r="0" b="5715"/>
            <wp:docPr id="60" name="图片 60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7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”按钮后，需使用已注册好的移动数字证书进行扫码签章，签章操作步骤和实体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</w:rPr>
        <w:t>CA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证书签章一致；</w:t>
      </w:r>
    </w:p>
    <w:p w14:paraId="745858A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727BB82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进入对应竞买申请书详情页面后，点击“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381000" cy="390525"/>
            <wp:effectExtent l="0" t="0" r="0" b="5715"/>
            <wp:docPr id="12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”按钮，在弹出的“请输入密码”页面输入框内，输入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</w:rPr>
        <w:t>CA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证书的密码，点击“确定”按钮。</w:t>
      </w:r>
    </w:p>
    <w:p w14:paraId="39FB571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3238500"/>
            <wp:effectExtent l="0" t="0" r="5715" b="7620"/>
            <wp:docPr id="20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581E6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选择签章名称，根据实际需要选择加盖的章类型，点击“确认”按钮</w:t>
      </w:r>
    </w:p>
    <w:p w14:paraId="77E391C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3124200"/>
            <wp:effectExtent l="0" t="0" r="5715" b="0"/>
            <wp:docPr id="21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617D8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鼠标拖动电子章图片，放置到需要签章的位置，点击鼠标左建，完成电子签章</w:t>
      </w:r>
    </w:p>
    <w:p w14:paraId="2DB4A05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6181725" cy="2914650"/>
            <wp:effectExtent l="0" t="0" r="5715" b="11430"/>
            <wp:docPr id="26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3A4A3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注：若使用“手机扫码签章”则点击“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381000" cy="390525"/>
            <wp:effectExtent l="0" t="0" r="0" b="5715"/>
            <wp:docPr id="15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 descr="IMG_27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”按钮后，需使用已注册好的移动数字证书进行扫码签章，签章操作步骤和实体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</w:rPr>
        <w:t>CA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t>证书签章一致；</w:t>
      </w:r>
    </w:p>
    <w:p w14:paraId="78A08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 w14:paraId="3E1BEF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生成后需上传所需报名材料，上传后点击“申请”按钮即可完成申请。</w:t>
      </w:r>
    </w:p>
    <w:p w14:paraId="5630FE2C">
      <w:pPr>
        <w:ind w:left="0" w:leftChars="0" w:firstLine="0" w:firstLineChars="0"/>
        <w:rPr>
          <w:rFonts w:hint="eastAsia"/>
          <w:b/>
          <w:bCs/>
          <w:color w:val="FF0000"/>
          <w:sz w:val="28"/>
          <w:szCs w:val="36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上传材料前请先查看样例，PDF纸张大小：标准A4纸张（21厘米*29.7厘米）</w:t>
      </w:r>
      <w:r>
        <w:rPr>
          <w:rFonts w:hint="default" w:eastAsia="宋体"/>
          <w:lang w:val="en-US" w:eastAsia="zh-CN"/>
        </w:rPr>
        <w:object>
          <v:shape id="_x0000_i1025" o:spt="75" type="#_x0000_t75" style="height:65.4pt;width:72.6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Package" ShapeID="_x0000_i1025" DrawAspect="Icon" ObjectID="_1468075725" r:id="rId19">
            <o:LockedField>false</o:LockedField>
          </o:OLEObject>
        </w:object>
      </w:r>
    </w:p>
    <w:p w14:paraId="4244C8E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 w14:paraId="0E52E0F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</w:pPr>
      <w:r>
        <w:drawing>
          <wp:inline distT="0" distB="0" distL="114300" distR="114300">
            <wp:extent cx="5266690" cy="3127375"/>
            <wp:effectExtent l="0" t="0" r="6350" b="1206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70CCF">
      <w:pPr>
        <w:pStyle w:val="3"/>
        <w:tabs>
          <w:tab w:val="left" w:pos="567"/>
        </w:tabs>
        <w:bidi w:val="0"/>
        <w:rPr>
          <w:rFonts w:hint="default"/>
          <w:lang w:val="en-US" w:eastAsia="zh-CN"/>
        </w:rPr>
      </w:pPr>
      <w:bookmarkStart w:id="0" w:name="_Toc15821"/>
      <w:r>
        <w:rPr>
          <w:rFonts w:hint="eastAsia"/>
          <w:lang w:val="en-US" w:eastAsia="zh-CN"/>
        </w:rPr>
        <w:t>挂牌期网络竞价</w:t>
      </w:r>
      <w:bookmarkEnd w:id="0"/>
    </w:p>
    <w:p w14:paraId="27BE14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竞买人领取《资格确认书》后，即可按照公告中的时间去参与挂牌期报价</w:t>
      </w:r>
    </w:p>
    <w:p w14:paraId="121A723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第一步：进入竞价页面</w:t>
      </w:r>
    </w:p>
    <w:p w14:paraId="70611615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如下图所示，找到“我的项目”后选择“土地”交易模块，查找对应已报名且资格审核通过，领取到竞买资格确认书的项目，点击“我要报价”；</w:t>
      </w:r>
    </w:p>
    <w:p w14:paraId="415B045F">
      <w:pPr>
        <w:ind w:left="0" w:leftChars="0" w:firstLine="0" w:firstLineChars="0"/>
        <w:jc w:val="center"/>
      </w:pPr>
      <w:r>
        <w:drawing>
          <wp:inline distT="0" distB="0" distL="114300" distR="114300">
            <wp:extent cx="5268595" cy="3287395"/>
            <wp:effectExtent l="0" t="0" r="1905" b="190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21CA5">
      <w:pPr>
        <w:ind w:left="0" w:leftChars="0" w:firstLine="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仔细阅读《电子竞价风险告知及接手确认书》，并对上述内容明确，若有异议，则点击【不同意】，放弃电子竞价；若无意见，则点击勾选“我已看过，并同意《电子竞价风险告知确认书》”，点击【同意】按钮。</w:t>
      </w:r>
    </w:p>
    <w:p w14:paraId="1F127C41">
      <w:pPr>
        <w:ind w:left="0" w:leftChars="0" w:firstLine="0" w:firstLineChars="0"/>
        <w:jc w:val="center"/>
      </w:pPr>
      <w:r>
        <w:drawing>
          <wp:inline distT="0" distB="0" distL="114300" distR="114300">
            <wp:extent cx="6181090" cy="32042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rcRect t="958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3183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上述点击【同意】后，进入到网上电子竞价系统</w:t>
      </w:r>
    </w:p>
    <w:p w14:paraId="3EEA1561">
      <w:pPr>
        <w:ind w:left="0" w:leftChars="0" w:firstLine="0" w:firstLineChars="0"/>
        <w:jc w:val="center"/>
      </w:pPr>
      <w:r>
        <w:drawing>
          <wp:inline distT="0" distB="0" distL="114300" distR="114300">
            <wp:extent cx="6179185" cy="3006090"/>
            <wp:effectExtent l="0" t="0" r="12065" b="3810"/>
            <wp:docPr id="6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EC1BF">
      <w:p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第二步：在线报价</w:t>
      </w:r>
    </w:p>
    <w:p w14:paraId="617256F2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如上图所示，进入到竞价页面后，可查看当前最高报价，竞价倒计时等内容，若需要报价，则点击对应的倍数（</w:t>
      </w:r>
      <w:r>
        <w:rPr>
          <w:rFonts w:hint="eastAsia"/>
          <w:color w:val="FF0000"/>
          <w:lang w:val="en-US" w:eastAsia="zh-CN"/>
        </w:rPr>
        <w:t>此处的倍数，为增价幅度的整倍数</w:t>
      </w:r>
      <w:r>
        <w:rPr>
          <w:rFonts w:hint="eastAsia"/>
          <w:lang w:val="en-US" w:eastAsia="zh-CN"/>
        </w:rPr>
        <w:t>）</w:t>
      </w:r>
    </w:p>
    <w:p w14:paraId="415CC424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例：</w:t>
      </w:r>
      <w:r>
        <w:rPr>
          <w:rFonts w:hint="eastAsia"/>
          <w:lang w:val="en-US" w:eastAsia="zh-CN"/>
        </w:rPr>
        <w:t>如下图所示，当前报价为636万元，增价幅度为5万，当选择“2倍”时，则表示报价为5万*2倍=10万，即报价为“636+10万”</w:t>
      </w:r>
    </w:p>
    <w:p w14:paraId="4B64E01E">
      <w:pPr>
        <w:ind w:left="0" w:leftChars="0" w:firstLine="0" w:firstLineChars="0"/>
        <w:jc w:val="center"/>
      </w:pPr>
      <w:r>
        <w:drawing>
          <wp:inline distT="0" distB="0" distL="114300" distR="114300">
            <wp:extent cx="6187440" cy="3657600"/>
            <wp:effectExtent l="0" t="0" r="10160" b="0"/>
            <wp:docPr id="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E4578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选择欲报价的增价倍数后，点击</w:t>
      </w:r>
      <w:r>
        <w:drawing>
          <wp:inline distT="0" distB="0" distL="114300" distR="114300">
            <wp:extent cx="937260" cy="325120"/>
            <wp:effectExtent l="0" t="0" r="7620" b="10160"/>
            <wp:docPr id="7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按钮，完成报价</w:t>
      </w:r>
    </w:p>
    <w:p w14:paraId="69D99300">
      <w:pPr>
        <w:ind w:left="0" w:leftChars="0" w:firstLine="0" w:firstLineChars="0"/>
        <w:jc w:val="both"/>
      </w:pPr>
      <w:r>
        <w:drawing>
          <wp:inline distT="0" distB="0" distL="114300" distR="114300">
            <wp:extent cx="6187440" cy="3788410"/>
            <wp:effectExtent l="0" t="0" r="10160" b="8890"/>
            <wp:docPr id="7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8040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报价完成后，竞价系统即可显示当前最新的最高报价</w:t>
      </w:r>
    </w:p>
    <w:p w14:paraId="54A48037">
      <w:pPr>
        <w:ind w:left="0" w:leftChars="0" w:firstLine="0" w:firstLine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6182995" cy="3796030"/>
            <wp:effectExtent l="0" t="0" r="1905" b="1270"/>
            <wp:docPr id="7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79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A2E16">
      <w:pPr>
        <w:pStyle w:val="3"/>
        <w:tabs>
          <w:tab w:val="left" w:pos="567"/>
        </w:tabs>
        <w:bidi w:val="0"/>
        <w:rPr>
          <w:rFonts w:hint="default"/>
          <w:lang w:val="en-US" w:eastAsia="zh-CN"/>
        </w:rPr>
      </w:pPr>
      <w:bookmarkStart w:id="1" w:name="_Toc29487"/>
      <w:r>
        <w:rPr>
          <w:rFonts w:hint="eastAsia"/>
          <w:lang w:val="en-US" w:eastAsia="zh-CN"/>
        </w:rPr>
        <w:t>延时竞价</w:t>
      </w:r>
      <w:bookmarkEnd w:id="1"/>
    </w:p>
    <w:p w14:paraId="6F3645A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第一步：确认或放弃继续延时竞价</w:t>
      </w:r>
    </w:p>
    <w:p w14:paraId="21F122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当挂牌期满时，系统会自动进入询问期</w:t>
      </w:r>
    </w:p>
    <w:p w14:paraId="64A42B8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若需要继续竞价，则</w:t>
      </w:r>
      <w:r>
        <w:rPr>
          <w:rFonts w:hint="eastAsia"/>
          <w:b/>
          <w:bCs/>
          <w:lang w:val="en-US" w:eastAsia="zh-CN"/>
        </w:rPr>
        <w:t>必须点击【参加】</w:t>
      </w:r>
      <w:r>
        <w:rPr>
          <w:rFonts w:hint="eastAsia"/>
          <w:lang w:val="en-US" w:eastAsia="zh-CN"/>
        </w:rPr>
        <w:t>按钮后，确认参与延时竞价，再根据土地使用挂牌公告中公布的演示竞价时间和地点要求，参与延时竞价或现场竞价。</w:t>
      </w:r>
    </w:p>
    <w:p w14:paraId="66AA3425">
      <w:pPr>
        <w:ind w:left="0" w:leftChars="0" w:firstLine="0" w:firstLineChars="0"/>
        <w:jc w:val="center"/>
      </w:pPr>
      <w:r>
        <w:drawing>
          <wp:inline distT="0" distB="0" distL="114300" distR="114300">
            <wp:extent cx="6184265" cy="3550285"/>
            <wp:effectExtent l="0" t="0" r="3175" b="635"/>
            <wp:docPr id="7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8A3E8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第二步：延时竞价报价</w:t>
      </w:r>
      <w:r>
        <w:rPr>
          <w:rFonts w:hint="eastAsia"/>
          <w:lang w:val="en-US" w:eastAsia="zh-CN"/>
        </w:rPr>
        <w:t>（</w:t>
      </w:r>
      <w:r>
        <w:rPr>
          <w:rFonts w:hint="eastAsia"/>
          <w:color w:val="FF0000"/>
          <w:lang w:val="en-US" w:eastAsia="zh-CN"/>
        </w:rPr>
        <w:t>此第二步操作仅针对线上网络延时竞价，现场竞价的要按照公告要求，来现场参与报价</w:t>
      </w:r>
      <w:r>
        <w:rPr>
          <w:rFonts w:hint="eastAsia"/>
          <w:lang w:val="en-US" w:eastAsia="zh-CN"/>
        </w:rPr>
        <w:t>）</w:t>
      </w:r>
    </w:p>
    <w:p w14:paraId="6B305567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到了公告中公布的延时竞价时间后，和上述挂牌期的网络竞价一样，登录系统，找到项目，进入网络竞价系统；</w:t>
      </w:r>
    </w:p>
    <w:p w14:paraId="0B473F8E">
      <w:pPr>
        <w:ind w:left="0" w:leftChars="0" w:firstLine="0" w:firstLineChars="0"/>
        <w:jc w:val="center"/>
      </w:pPr>
      <w:r>
        <w:drawing>
          <wp:inline distT="0" distB="0" distL="114300" distR="114300">
            <wp:extent cx="6184265" cy="3799205"/>
            <wp:effectExtent l="0" t="0" r="635" b="10795"/>
            <wp:docPr id="7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379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324DF">
      <w:pPr>
        <w:ind w:left="0" w:leftChars="0" w:firstLine="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根据实际情况进行报价，在当前一轮延时竞价期，若有单位报价，则系统自动进入下一轮延时竞价期，如此循环；直至在其中一个延时竞价期无单位继续报价，则演示竞价结束；</w:t>
      </w:r>
    </w:p>
    <w:p w14:paraId="43B2579B">
      <w:pPr>
        <w:pStyle w:val="3"/>
        <w:tabs>
          <w:tab w:val="left" w:pos="567"/>
        </w:tabs>
        <w:bidi w:val="0"/>
        <w:rPr>
          <w:rFonts w:hint="default"/>
          <w:lang w:val="en-US" w:eastAsia="zh-CN"/>
        </w:rPr>
      </w:pPr>
      <w:bookmarkStart w:id="2" w:name="_Toc15351"/>
      <w:r>
        <w:rPr>
          <w:rFonts w:hint="eastAsia"/>
          <w:lang w:val="en-US" w:eastAsia="zh-CN"/>
        </w:rPr>
        <w:t>土地使用权成交</w:t>
      </w:r>
      <w:bookmarkEnd w:id="2"/>
    </w:p>
    <w:p w14:paraId="2FA9ADF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第一步：系统自动确定成交</w:t>
      </w:r>
    </w:p>
    <w:p w14:paraId="24E6B52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延时竞价期间，若在其中一个延时竞价期无单位报价，则延时竞价结束，以演示竞价期的最高报价为最终成交单位。</w:t>
      </w:r>
    </w:p>
    <w:p w14:paraId="252F494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2" w:lineRule="atLeast"/>
        <w:ind w:left="0" w:right="0" w:firstLine="0"/>
        <w:rPr>
          <w:rFonts w:hint="default"/>
          <w:lang w:val="en-US" w:eastAsia="zh-CN"/>
        </w:rPr>
      </w:pPr>
      <w:r>
        <w:drawing>
          <wp:inline distT="0" distB="0" distL="114300" distR="114300">
            <wp:extent cx="6188710" cy="3905250"/>
            <wp:effectExtent l="0" t="0" r="8890" b="6350"/>
            <wp:docPr id="7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ourceHanSansCN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0YzAyMTg5YzdkMTI3M2FiNzVmZmIyN2E4ZjhiZDUifQ=="/>
  </w:docVars>
  <w:rsids>
    <w:rsidRoot w:val="67A57989"/>
    <w:rsid w:val="00320766"/>
    <w:rsid w:val="12220368"/>
    <w:rsid w:val="13E547B2"/>
    <w:rsid w:val="1EF572D6"/>
    <w:rsid w:val="33AD2BD0"/>
    <w:rsid w:val="67A57989"/>
    <w:rsid w:val="77A6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theme" Target="theme/theme1.xml"/><Relationship Id="rId29" Type="http://schemas.openxmlformats.org/officeDocument/2006/relationships/image" Target="media/image25.pn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png"/><Relationship Id="rId20" Type="http://schemas.openxmlformats.org/officeDocument/2006/relationships/image" Target="media/image16.e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2077</Words>
  <Characters>2112</Characters>
  <Lines>0</Lines>
  <Paragraphs>0</Paragraphs>
  <TotalTime>7</TotalTime>
  <ScaleCrop>false</ScaleCrop>
  <LinksUpToDate>false</LinksUpToDate>
  <CharactersWithSpaces>2134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2023-05-23T10:09:00Z</dcterms:created>
  <dc:creator>陈瀚樵</dc:creator>
  <cp:lastModifiedBy>Administrator</cp:lastModifiedBy>
  <dcterms:modified xsi:type="dcterms:W3CDTF">2026-09-12T10:59:15Z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4D09CE7928DA4056B130605EB5782CB7_13</vt:lpwstr>
  </property>
  <property fmtid="{D5CDD505-2E9C-101B-9397-08002B2CF9AE}" pid="4" name="KSOTemplateDocerSaveRecord">
    <vt:lpwstr>eyJoZGlkIjoiMjYzM2NiMjk4NzNkZTYyMWJhZDNhY2YzNTljNWUyYmIiLCJ1c2VySWQiOiI4OTM1OTU0NDkifQ==</vt:lpwstr>
  </property>
</Properties>
</file>