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17CFA">
      <w:pPr>
        <w:pStyle w:val="2"/>
        <w:ind w:left="0" w:leftChars="0" w:firstLine="0" w:firstLineChars="0"/>
        <w:jc w:val="center"/>
        <w:rPr>
          <w:b w:val="0"/>
          <w:bCs w:val="0"/>
          <w:highlight w:val="none"/>
        </w:rPr>
      </w:pPr>
      <w:r>
        <w:rPr>
          <w:rFonts w:hint="eastAsia"/>
          <w:b w:val="0"/>
          <w:bCs w:val="0"/>
          <w:highlight w:val="none"/>
          <w:lang w:val="en-US" w:eastAsia="zh-CN"/>
        </w:rPr>
        <w:t>吐鲁番市</w:t>
      </w:r>
      <w:r>
        <w:rPr>
          <w:rFonts w:hint="eastAsia"/>
          <w:b w:val="0"/>
          <w:bCs w:val="0"/>
          <w:highlight w:val="none"/>
        </w:rPr>
        <w:t>国有土地使用权挂</w:t>
      </w:r>
      <w:r>
        <w:rPr>
          <w:b w:val="0"/>
          <w:bCs w:val="0"/>
          <w:highlight w:val="none"/>
        </w:rPr>
        <w:t>牌出让文件目录</w:t>
      </w:r>
    </w:p>
    <w:p w14:paraId="25103C99">
      <w:pPr>
        <w:pStyle w:val="35"/>
        <w:ind w:left="0" w:leftChars="0" w:firstLine="0" w:firstLineChars="0"/>
        <w:jc w:val="center"/>
        <w:rPr>
          <w:rFonts w:hint="eastAsia"/>
          <w:highlight w:val="none"/>
          <w:lang w:eastAsia="zh-CN"/>
        </w:rPr>
      </w:pPr>
      <w:r>
        <w:rPr>
          <w:rFonts w:hint="eastAsia" w:ascii="楷体" w:hAnsi="楷体" w:eastAsia="楷体" w:cs="楷体"/>
          <w:b w:val="0"/>
          <w:bCs w:val="0"/>
          <w:sz w:val="30"/>
          <w:szCs w:val="30"/>
          <w:highlight w:val="none"/>
          <w:lang w:val="en-US" w:eastAsia="zh-CN"/>
        </w:rPr>
        <w:t>出让文件编号：(托自然资告〔2026〕3号)</w:t>
      </w:r>
    </w:p>
    <w:tbl>
      <w:tblPr>
        <w:tblStyle w:val="19"/>
        <w:tblpPr w:leftFromText="180" w:rightFromText="180" w:vertAnchor="text" w:horzAnchor="page" w:tblpX="1564" w:tblpY="13"/>
        <w:tblOverlap w:val="never"/>
        <w:tblW w:w="8516" w:type="dxa"/>
        <w:tblInd w:w="0" w:type="dxa"/>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fixed"/>
        <w:tblCellMar>
          <w:top w:w="0" w:type="dxa"/>
          <w:left w:w="0" w:type="dxa"/>
          <w:bottom w:w="0" w:type="dxa"/>
          <w:right w:w="0" w:type="dxa"/>
        </w:tblCellMar>
      </w:tblPr>
      <w:tblGrid>
        <w:gridCol w:w="956"/>
        <w:gridCol w:w="7560"/>
      </w:tblGrid>
      <w:tr w14:paraId="3BE8F5D2">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4"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628616E7">
            <w:pPr>
              <w:pStyle w:val="40"/>
              <w:spacing w:before="133"/>
              <w:ind w:left="175" w:right="168"/>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序号</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00FE7C1C">
            <w:pPr>
              <w:pStyle w:val="40"/>
              <w:spacing w:before="133"/>
              <w:ind w:right="3189" w:firstLine="3080" w:firstLineChars="1100"/>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rPr>
              <w:t>资料名称</w:t>
            </w:r>
          </w:p>
        </w:tc>
      </w:tr>
      <w:tr w14:paraId="25D178DB">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66"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7AC8316B">
            <w:pPr>
              <w:pStyle w:val="40"/>
              <w:spacing w:before="133"/>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1</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4252D57E">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eastAsia="zh-CN"/>
              </w:rPr>
              <w:t>吐鲁番市</w:t>
            </w:r>
            <w:r>
              <w:rPr>
                <w:rFonts w:hint="eastAsia" w:ascii="仿宋_GB2312" w:hAnsi="仿宋_GB2312" w:eastAsia="仿宋_GB2312" w:cs="仿宋_GB2312"/>
                <w:color w:val="000000"/>
                <w:sz w:val="28"/>
                <w:highlight w:val="none"/>
              </w:rPr>
              <w:t>国有建设用地使用权挂牌出让公告</w:t>
            </w:r>
          </w:p>
        </w:tc>
      </w:tr>
      <w:tr w14:paraId="6EEC4D61">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136259B9">
            <w:pPr>
              <w:pStyle w:val="40"/>
              <w:spacing w:before="133"/>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2</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16690ED4">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val="en-US" w:eastAsia="zh-CN"/>
              </w:rPr>
              <w:t>地理位置示意图</w:t>
            </w:r>
          </w:p>
        </w:tc>
      </w:tr>
      <w:tr w14:paraId="51668C94">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579B30B1">
            <w:pPr>
              <w:pStyle w:val="40"/>
              <w:spacing w:before="132"/>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3</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786D1ACC">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val="en-US" w:eastAsia="zh-CN"/>
              </w:rPr>
              <w:t>国有建设用地使用权挂牌出让竞买须知</w:t>
            </w:r>
          </w:p>
        </w:tc>
      </w:tr>
      <w:tr w14:paraId="5A3BFEFE">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0970E0B2">
            <w:pPr>
              <w:pStyle w:val="40"/>
              <w:spacing w:before="132"/>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4</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050D3C98">
            <w:pPr>
              <w:pStyle w:val="40"/>
              <w:spacing w:before="132"/>
              <w:ind w:left="228"/>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国有建设用地使用权挂牌出让竞买申请书（样本）</w:t>
            </w:r>
          </w:p>
        </w:tc>
      </w:tr>
      <w:tr w14:paraId="32801B75">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43EECDB9">
            <w:pPr>
              <w:pStyle w:val="40"/>
              <w:spacing w:before="134"/>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5</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4D9CACAF">
            <w:pPr>
              <w:pStyle w:val="40"/>
              <w:spacing w:before="134"/>
              <w:ind w:left="228"/>
              <w:jc w:val="left"/>
              <w:rPr>
                <w:rFonts w:hint="eastAsia" w:ascii="仿宋_GB2312" w:hAnsi="仿宋_GB2312" w:eastAsia="仿宋_GB2312" w:cs="仿宋_GB2312"/>
                <w:color w:val="000000"/>
                <w:kern w:val="0"/>
                <w:sz w:val="28"/>
                <w:szCs w:val="22"/>
                <w:highlight w:val="none"/>
                <w:lang w:val="en-US" w:eastAsia="zh-CN" w:bidi="ar-SA"/>
              </w:rPr>
            </w:pPr>
            <w:r>
              <w:rPr>
                <w:rFonts w:hint="eastAsia" w:ascii="仿宋_GB2312" w:hAnsi="仿宋_GB2312" w:eastAsia="仿宋_GB2312" w:cs="仿宋_GB2312"/>
                <w:color w:val="000000"/>
                <w:kern w:val="0"/>
                <w:sz w:val="28"/>
                <w:szCs w:val="22"/>
                <w:highlight w:val="none"/>
                <w:lang w:val="en-US" w:eastAsia="zh-CN" w:bidi="ar-SA"/>
              </w:rPr>
              <w:t>国有建设用地使用权竞买承诺书（样本）</w:t>
            </w:r>
          </w:p>
        </w:tc>
      </w:tr>
      <w:tr w14:paraId="530EC83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57"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6339A0E4">
            <w:pPr>
              <w:pStyle w:val="40"/>
              <w:spacing w:before="133"/>
              <w:ind w:left="8"/>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6</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30CFAF51">
            <w:pPr>
              <w:pStyle w:val="40"/>
              <w:spacing w:before="134"/>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法定代表人身份证明（样本）</w:t>
            </w:r>
          </w:p>
        </w:tc>
      </w:tr>
      <w:tr w14:paraId="44863BC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4"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7D33F6F3">
            <w:pPr>
              <w:pStyle w:val="40"/>
              <w:spacing w:before="133"/>
              <w:ind w:left="8"/>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7</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59639EB0">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授权委托书（样本）</w:t>
            </w:r>
          </w:p>
        </w:tc>
      </w:tr>
      <w:tr w14:paraId="61FC6B46">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47"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7B7E2A56">
            <w:pPr>
              <w:pStyle w:val="40"/>
              <w:spacing w:before="133"/>
              <w:ind w:left="8" w:leftChars="0" w:right="0" w:rightChars="0"/>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8</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64ED0BF4">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竞买资格确认书（样本）</w:t>
            </w:r>
          </w:p>
        </w:tc>
      </w:tr>
      <w:tr w14:paraId="2D748AC7">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730"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7F106BAC">
            <w:pPr>
              <w:pStyle w:val="40"/>
              <w:spacing w:before="133"/>
              <w:ind w:left="8" w:leftChars="0" w:right="0" w:rightChars="0"/>
              <w:jc w:val="center"/>
              <w:rPr>
                <w:rFonts w:hint="eastAsia" w:ascii="仿宋_GB2312" w:hAnsi="仿宋_GB2312" w:eastAsia="仿宋_GB2312" w:cs="仿宋_GB2312"/>
                <w:color w:val="000000"/>
                <w:w w:val="100"/>
                <w:sz w:val="28"/>
                <w:highlight w:val="none"/>
                <w:lang w:val="en-US" w:eastAsia="zh-CN"/>
              </w:rPr>
            </w:pPr>
            <w:r>
              <w:rPr>
                <w:rFonts w:hint="eastAsia" w:ascii="仿宋_GB2312" w:hAnsi="仿宋_GB2312" w:eastAsia="仿宋_GB2312" w:cs="仿宋_GB2312"/>
                <w:color w:val="000000"/>
                <w:w w:val="100"/>
                <w:sz w:val="28"/>
                <w:highlight w:val="none"/>
                <w:lang w:val="en-US" w:eastAsia="zh-CN"/>
              </w:rPr>
              <w:t>9</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5A1F05EB">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国有建设用地使用权挂牌出让成交确认书（样本）</w:t>
            </w:r>
          </w:p>
        </w:tc>
      </w:tr>
      <w:tr w14:paraId="48B66414">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746"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1E2A159B">
            <w:pPr>
              <w:pStyle w:val="40"/>
              <w:spacing w:before="133"/>
              <w:ind w:left="8" w:leftChars="0" w:right="0" w:rightChars="0"/>
              <w:jc w:val="center"/>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w w:val="100"/>
                <w:sz w:val="28"/>
                <w:highlight w:val="none"/>
              </w:rPr>
              <w:t>1</w:t>
            </w:r>
            <w:r>
              <w:rPr>
                <w:rFonts w:hint="eastAsia" w:ascii="仿宋_GB2312" w:hAnsi="仿宋_GB2312" w:eastAsia="仿宋_GB2312" w:cs="仿宋_GB2312"/>
                <w:color w:val="000000"/>
                <w:w w:val="100"/>
                <w:sz w:val="28"/>
                <w:highlight w:val="none"/>
                <w:lang w:val="en-US" w:eastAsia="zh-CN"/>
              </w:rPr>
              <w:t>0</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074F698A">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w:t>
            </w:r>
            <w:r>
              <w:rPr>
                <w:rFonts w:hint="eastAsia" w:ascii="仿宋_GB2312" w:hAnsi="仿宋_GB2312" w:eastAsia="仿宋_GB2312" w:cs="仿宋_GB2312"/>
                <w:color w:val="000000"/>
                <w:sz w:val="28"/>
                <w:highlight w:val="none"/>
                <w:lang w:val="en-US" w:eastAsia="zh-CN"/>
              </w:rPr>
              <w:t>建设用地使用权</w:t>
            </w:r>
            <w:r>
              <w:rPr>
                <w:rFonts w:hint="eastAsia" w:ascii="仿宋_GB2312" w:hAnsi="仿宋_GB2312" w:eastAsia="仿宋_GB2312" w:cs="仿宋_GB2312"/>
                <w:color w:val="000000"/>
                <w:sz w:val="28"/>
                <w:highlight w:val="none"/>
              </w:rPr>
              <w:t>出让合同》（样本）</w:t>
            </w:r>
          </w:p>
        </w:tc>
      </w:tr>
    </w:tbl>
    <w:p w14:paraId="7A96D638">
      <w:pPr>
        <w:keepNext w:val="0"/>
        <w:keepLines w:val="0"/>
        <w:pageBreakBefore w:val="0"/>
        <w:widowControl w:val="0"/>
        <w:kinsoku/>
        <w:wordWrap/>
        <w:overflowPunct/>
        <w:topLinePunct w:val="0"/>
        <w:autoSpaceDE/>
        <w:autoSpaceDN/>
        <w:adjustRightInd/>
        <w:snapToGrid/>
        <w:spacing w:line="500" w:lineRule="exact"/>
        <w:ind w:left="439"/>
        <w:jc w:val="left"/>
        <w:rPr>
          <w:b/>
          <w:bCs/>
          <w:highlight w:val="none"/>
          <w:u w:val="single"/>
          <w:lang w:eastAsia="zh-CN"/>
        </w:rPr>
      </w:pPr>
    </w:p>
    <w:p w14:paraId="3E2DFCBB">
      <w:pPr>
        <w:keepNext w:val="0"/>
        <w:keepLines w:val="0"/>
        <w:pageBreakBefore w:val="0"/>
        <w:widowControl w:val="0"/>
        <w:kinsoku/>
        <w:wordWrap/>
        <w:overflowPunct/>
        <w:topLinePunct w:val="0"/>
        <w:autoSpaceDE/>
        <w:autoSpaceDN/>
        <w:adjustRightInd/>
        <w:snapToGrid/>
        <w:spacing w:line="500" w:lineRule="exact"/>
        <w:ind w:left="439"/>
        <w:jc w:val="left"/>
        <w:rPr>
          <w:b/>
          <w:bCs/>
          <w:highlight w:val="none"/>
          <w:u w:val="single"/>
          <w:lang w:eastAsia="zh-CN"/>
        </w:rPr>
      </w:pPr>
    </w:p>
    <w:p w14:paraId="34203617">
      <w:pPr>
        <w:keepNext w:val="0"/>
        <w:keepLines w:val="0"/>
        <w:pageBreakBefore w:val="0"/>
        <w:widowControl w:val="0"/>
        <w:kinsoku/>
        <w:wordWrap/>
        <w:overflowPunct/>
        <w:topLinePunct w:val="0"/>
        <w:autoSpaceDE/>
        <w:autoSpaceDN/>
        <w:adjustRightInd/>
        <w:snapToGrid/>
        <w:spacing w:line="500" w:lineRule="exact"/>
        <w:ind w:left="439"/>
        <w:jc w:val="left"/>
        <w:rPr>
          <w:rFonts w:hint="eastAsia"/>
          <w:b/>
          <w:bCs/>
          <w:highlight w:val="none"/>
          <w:u w:val="single"/>
        </w:rPr>
      </w:pPr>
    </w:p>
    <w:p w14:paraId="5D5C894E">
      <w:pPr>
        <w:pStyle w:val="7"/>
        <w:jc w:val="left"/>
        <w:rPr>
          <w:sz w:val="20"/>
          <w:highlight w:val="none"/>
        </w:rPr>
      </w:pPr>
    </w:p>
    <w:p w14:paraId="366C8615">
      <w:pPr>
        <w:pStyle w:val="7"/>
        <w:jc w:val="left"/>
        <w:rPr>
          <w:sz w:val="20"/>
          <w:highlight w:val="none"/>
        </w:rPr>
      </w:pPr>
    </w:p>
    <w:p w14:paraId="1A85A29F">
      <w:pPr>
        <w:pStyle w:val="7"/>
        <w:jc w:val="left"/>
        <w:rPr>
          <w:sz w:val="20"/>
          <w:highlight w:val="none"/>
        </w:rPr>
      </w:pPr>
    </w:p>
    <w:p w14:paraId="669717D0">
      <w:pPr>
        <w:pStyle w:val="7"/>
        <w:jc w:val="left"/>
        <w:rPr>
          <w:sz w:val="20"/>
          <w:highlight w:val="none"/>
        </w:rPr>
      </w:pPr>
    </w:p>
    <w:p w14:paraId="651B274C">
      <w:pPr>
        <w:pStyle w:val="7"/>
        <w:jc w:val="left"/>
        <w:rPr>
          <w:sz w:val="20"/>
          <w:highlight w:val="none"/>
        </w:rPr>
      </w:pPr>
    </w:p>
    <w:p w14:paraId="66267807">
      <w:pPr>
        <w:pStyle w:val="7"/>
        <w:spacing w:before="5"/>
        <w:jc w:val="left"/>
        <w:rPr>
          <w:sz w:val="26"/>
          <w:highlight w:val="none"/>
        </w:rPr>
      </w:pPr>
    </w:p>
    <w:p w14:paraId="4DA6B739">
      <w:pPr>
        <w:pStyle w:val="7"/>
        <w:spacing w:before="62"/>
        <w:ind w:right="637"/>
        <w:jc w:val="left"/>
        <w:rPr>
          <w:highlight w:val="none"/>
        </w:rPr>
      </w:pPr>
    </w:p>
    <w:p w14:paraId="7FAC6D62">
      <w:pPr>
        <w:pStyle w:val="7"/>
        <w:spacing w:before="62"/>
        <w:ind w:right="637"/>
        <w:jc w:val="left"/>
        <w:rPr>
          <w:highlight w:val="none"/>
        </w:rPr>
      </w:pPr>
    </w:p>
    <w:p w14:paraId="679600B0">
      <w:pPr>
        <w:pStyle w:val="7"/>
        <w:spacing w:before="62"/>
        <w:ind w:right="637"/>
        <w:jc w:val="left"/>
        <w:rPr>
          <w:highlight w:val="none"/>
        </w:rPr>
      </w:pPr>
    </w:p>
    <w:p w14:paraId="643395DF">
      <w:pPr>
        <w:pStyle w:val="7"/>
        <w:spacing w:before="62"/>
        <w:ind w:right="637"/>
        <w:jc w:val="left"/>
        <w:rPr>
          <w:highlight w:val="none"/>
        </w:rPr>
      </w:pPr>
    </w:p>
    <w:p w14:paraId="6894D979">
      <w:pPr>
        <w:pStyle w:val="7"/>
        <w:spacing w:before="62"/>
        <w:ind w:right="637"/>
        <w:jc w:val="left"/>
        <w:rPr>
          <w:highlight w:val="none"/>
        </w:rPr>
      </w:pPr>
    </w:p>
    <w:p w14:paraId="3AB51FC6">
      <w:pPr>
        <w:pStyle w:val="7"/>
        <w:spacing w:before="62"/>
        <w:ind w:right="637"/>
        <w:jc w:val="left"/>
        <w:rPr>
          <w:highlight w:val="none"/>
        </w:rPr>
      </w:pPr>
    </w:p>
    <w:p w14:paraId="30937328">
      <w:pPr>
        <w:pStyle w:val="7"/>
        <w:spacing w:before="62"/>
        <w:ind w:right="637"/>
        <w:jc w:val="left"/>
        <w:rPr>
          <w:highlight w:val="none"/>
        </w:rPr>
      </w:pPr>
    </w:p>
    <w:p w14:paraId="0748C725">
      <w:pPr>
        <w:pStyle w:val="7"/>
        <w:spacing w:before="62"/>
        <w:ind w:right="637"/>
        <w:jc w:val="left"/>
        <w:rPr>
          <w:highlight w:val="none"/>
        </w:rPr>
      </w:pPr>
    </w:p>
    <w:p w14:paraId="5F4A357C">
      <w:pPr>
        <w:pStyle w:val="7"/>
        <w:spacing w:before="62"/>
        <w:ind w:right="637"/>
        <w:jc w:val="left"/>
        <w:rPr>
          <w:highlight w:val="none"/>
        </w:rPr>
      </w:pPr>
    </w:p>
    <w:p w14:paraId="15045D1D">
      <w:pPr>
        <w:pStyle w:val="7"/>
        <w:spacing w:before="62"/>
        <w:ind w:right="637"/>
        <w:jc w:val="left"/>
        <w:rPr>
          <w:highlight w:val="none"/>
        </w:rPr>
      </w:pPr>
    </w:p>
    <w:p w14:paraId="32379172">
      <w:pPr>
        <w:pStyle w:val="7"/>
        <w:spacing w:before="62"/>
        <w:ind w:right="637"/>
        <w:jc w:val="left"/>
        <w:rPr>
          <w:highlight w:val="none"/>
        </w:rPr>
      </w:pPr>
    </w:p>
    <w:p w14:paraId="6B42E8B7">
      <w:pPr>
        <w:pStyle w:val="7"/>
        <w:spacing w:before="62"/>
        <w:ind w:right="637"/>
        <w:jc w:val="left"/>
        <w:rPr>
          <w:highlight w:val="none"/>
        </w:rPr>
      </w:pPr>
    </w:p>
    <w:p w14:paraId="168D940C">
      <w:pPr>
        <w:pStyle w:val="7"/>
        <w:spacing w:before="62"/>
        <w:ind w:right="637"/>
        <w:jc w:val="left"/>
        <w:rPr>
          <w:highlight w:val="none"/>
        </w:rPr>
      </w:pPr>
    </w:p>
    <w:p w14:paraId="2F5E97C5">
      <w:pPr>
        <w:pStyle w:val="7"/>
        <w:spacing w:before="62"/>
        <w:ind w:right="637"/>
        <w:jc w:val="left"/>
        <w:rPr>
          <w:highlight w:val="none"/>
        </w:rPr>
      </w:pPr>
    </w:p>
    <w:p w14:paraId="537AEFD3">
      <w:pPr>
        <w:pStyle w:val="7"/>
        <w:spacing w:before="62"/>
        <w:ind w:right="637"/>
        <w:jc w:val="left"/>
        <w:rPr>
          <w:highlight w:val="none"/>
        </w:rPr>
      </w:pPr>
    </w:p>
    <w:p w14:paraId="767B8565">
      <w:pPr>
        <w:pStyle w:val="7"/>
        <w:spacing w:before="62"/>
        <w:ind w:right="637"/>
        <w:jc w:val="left"/>
        <w:rPr>
          <w:highlight w:val="none"/>
        </w:rPr>
      </w:pPr>
    </w:p>
    <w:p w14:paraId="0FDB6F3E">
      <w:pPr>
        <w:pStyle w:val="7"/>
        <w:spacing w:before="62"/>
        <w:ind w:right="637"/>
        <w:jc w:val="left"/>
        <w:rPr>
          <w:highlight w:val="none"/>
        </w:rPr>
      </w:pPr>
    </w:p>
    <w:p w14:paraId="499B93B5">
      <w:pPr>
        <w:pStyle w:val="7"/>
        <w:spacing w:before="62"/>
        <w:ind w:right="637"/>
        <w:jc w:val="center"/>
        <w:rPr>
          <w:rFonts w:hint="eastAsia" w:ascii="仿宋_GB2312" w:hAnsi="仿宋_GB2312" w:eastAsia="仿宋_GB2312" w:cs="仿宋_GB2312"/>
          <w:highlight w:val="none"/>
        </w:rPr>
        <w:sectPr>
          <w:footerReference r:id="rId8" w:type="first"/>
          <w:footerReference r:id="rId6" w:type="default"/>
          <w:headerReference r:id="rId5" w:type="even"/>
          <w:footerReference r:id="rId7" w:type="even"/>
          <w:pgSz w:w="11910" w:h="16840"/>
          <w:pgMar w:top="1540" w:right="620" w:bottom="1300" w:left="900" w:header="720" w:footer="1120" w:gutter="0"/>
          <w:pgBorders>
            <w:top w:val="none" w:sz="0" w:space="0"/>
            <w:left w:val="none" w:sz="0" w:space="0"/>
            <w:bottom w:val="none" w:sz="0" w:space="0"/>
            <w:right w:val="none" w:sz="0" w:space="0"/>
          </w:pgBorders>
          <w:pgNumType w:fmt="decimal" w:start="1"/>
          <w:cols w:space="720" w:num="1"/>
          <w:titlePg/>
          <w:docGrid w:linePitch="312" w:charSpace="0"/>
        </w:sectPr>
      </w:pPr>
      <w:r>
        <w:rPr>
          <w:rFonts w:hint="eastAsia" w:ascii="仿宋_GB2312" w:hAnsi="仿宋_GB2312" w:eastAsia="仿宋_GB2312" w:cs="仿宋_GB2312"/>
          <w:highlight w:val="none"/>
        </w:rPr>
        <w:t>注：本资料所提供表格样本复印无效</w:t>
      </w:r>
    </w:p>
    <w:p w14:paraId="2C858BB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方正小标宋简体" w:eastAsia="方正小标宋简体" w:cs="方正小标宋简体"/>
          <w:b/>
          <w:bCs/>
          <w:color w:val="333333"/>
          <w:sz w:val="44"/>
          <w:szCs w:val="44"/>
          <w:highlight w:val="none"/>
        </w:rPr>
      </w:pPr>
      <w:r>
        <w:rPr>
          <w:rFonts w:hint="eastAsia" w:ascii="方正小标宋简体" w:eastAsia="方正小标宋简体" w:cs="方正小标宋简体"/>
          <w:b/>
          <w:bCs/>
          <w:color w:val="333333"/>
          <w:sz w:val="44"/>
          <w:szCs w:val="44"/>
          <w:highlight w:val="none"/>
          <w:lang w:val="en-US" w:eastAsia="zh-CN"/>
        </w:rPr>
        <w:t>吐鲁番市</w:t>
      </w:r>
      <w:r>
        <w:rPr>
          <w:rFonts w:hint="eastAsia" w:ascii="方正小标宋简体" w:eastAsia="方正小标宋简体" w:cs="方正小标宋简体"/>
          <w:b/>
          <w:bCs/>
          <w:color w:val="333333"/>
          <w:sz w:val="44"/>
          <w:szCs w:val="44"/>
          <w:highlight w:val="none"/>
        </w:rPr>
        <w:t>国有</w:t>
      </w:r>
      <w:r>
        <w:rPr>
          <w:rFonts w:ascii="方正小标宋简体" w:eastAsia="方正小标宋简体" w:cs="方正小标宋简体"/>
          <w:b/>
          <w:bCs/>
          <w:color w:val="333333"/>
          <w:sz w:val="44"/>
          <w:szCs w:val="44"/>
          <w:highlight w:val="none"/>
        </w:rPr>
        <w:t>建设用地</w:t>
      </w:r>
      <w:r>
        <w:rPr>
          <w:rFonts w:hint="eastAsia" w:ascii="方正小标宋简体" w:eastAsia="方正小标宋简体" w:cs="方正小标宋简体"/>
          <w:b/>
          <w:bCs/>
          <w:color w:val="333333"/>
          <w:sz w:val="44"/>
          <w:szCs w:val="44"/>
          <w:highlight w:val="none"/>
        </w:rPr>
        <w:t>使用权挂牌</w:t>
      </w:r>
    </w:p>
    <w:p w14:paraId="2B7F57B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eastAsia="方正小标宋简体" w:cs="方正小标宋简体"/>
          <w:b/>
          <w:bCs/>
          <w:color w:val="333333"/>
          <w:sz w:val="44"/>
          <w:szCs w:val="44"/>
          <w:highlight w:val="none"/>
        </w:rPr>
      </w:pPr>
      <w:r>
        <w:rPr>
          <w:rFonts w:hint="eastAsia" w:ascii="方正小标宋简体" w:eastAsia="方正小标宋简体" w:cs="方正小标宋简体"/>
          <w:b/>
          <w:bCs/>
          <w:color w:val="333333"/>
          <w:sz w:val="44"/>
          <w:szCs w:val="44"/>
          <w:highlight w:val="none"/>
        </w:rPr>
        <w:t>出让公告</w:t>
      </w:r>
    </w:p>
    <w:p w14:paraId="6DC27759">
      <w:pPr>
        <w:pStyle w:val="17"/>
        <w:keepNext w:val="0"/>
        <w:keepLines w:val="0"/>
        <w:pageBreakBefore w:val="0"/>
        <w:widowControl/>
        <w:suppressLineNumbers w:val="0"/>
        <w:kinsoku/>
        <w:wordWrap w:val="0"/>
        <w:overflowPunct/>
        <w:topLinePunct w:val="0"/>
        <w:autoSpaceDE/>
        <w:autoSpaceDN/>
        <w:bidi w:val="0"/>
        <w:spacing w:before="0" w:beforeAutospacing="0" w:after="0" w:afterAutospacing="0" w:line="540" w:lineRule="exact"/>
        <w:ind w:left="0" w:right="0" w:firstLine="0"/>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000000"/>
          <w:sz w:val="32"/>
          <w:szCs w:val="32"/>
          <w:highlight w:val="none"/>
          <w:lang w:val="en-US" w:eastAsia="zh-CN"/>
        </w:rPr>
        <w:t>(托自然资告〔2026〕3号）</w:t>
      </w:r>
    </w:p>
    <w:p w14:paraId="0D2917E2">
      <w:pPr>
        <w:rPr>
          <w:rFonts w:hint="eastAsia" w:ascii="仿宋_GB2312" w:hAnsi="仿宋_GB2312" w:eastAsia="仿宋_GB2312" w:cs="仿宋_GB2312"/>
          <w:lang w:val="en-US" w:eastAsia="zh-CN"/>
        </w:rPr>
      </w:pPr>
    </w:p>
    <w:p w14:paraId="72B98DD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color w:val="auto"/>
          <w:sz w:val="32"/>
          <w:szCs w:val="32"/>
          <w:highlight w:val="none"/>
          <w:lang w:val="en-US" w:eastAsia="zh-CN"/>
        </w:rPr>
        <w:t>根据《中华人民共和国土地管理法》《招标拍卖挂牌出让国有建设用地使用权规定》（国土资源部令第39号）等有关法律法规及文件的规定，经托克逊县人民政府批准，托克逊县自然资源局委托吐鲁番市公共资源交易有限公司</w:t>
      </w:r>
      <w:r>
        <w:rPr>
          <w:rFonts w:hint="eastAsia" w:ascii="仿宋_GB2312" w:hAnsi="仿宋_GB2312" w:eastAsia="仿宋_GB2312" w:cs="仿宋_GB2312"/>
          <w:i w:val="0"/>
          <w:caps w:val="0"/>
          <w:smallCaps w:val="0"/>
          <w:color w:val="auto"/>
          <w:spacing w:val="0"/>
          <w:sz w:val="32"/>
          <w:szCs w:val="32"/>
          <w:highlight w:val="none"/>
          <w:lang w:val="en-US" w:eastAsia="zh-CN"/>
        </w:rPr>
        <w:t>组织以下国有建设用地使用权挂牌出让活动，现将有关事宜公告如下：</w:t>
      </w:r>
    </w:p>
    <w:p w14:paraId="685D61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line="560" w:lineRule="exact"/>
        <w:ind w:left="0" w:right="0" w:firstLine="640" w:firstLineChars="200"/>
        <w:jc w:val="both"/>
        <w:textAlignment w:val="auto"/>
        <w:outlineLvl w:val="9"/>
        <w:rPr>
          <w:rFonts w:hint="eastAsia" w:ascii="黑体" w:hAnsi="Times New Roman" w:eastAsia="黑体" w:cs="黑体"/>
          <w:color w:val="auto"/>
          <w:kern w:val="2"/>
          <w:sz w:val="32"/>
          <w:szCs w:val="32"/>
          <w:highlight w:val="none"/>
          <w:lang w:val="zh-CN" w:eastAsia="zh-CN" w:bidi="ar-SA"/>
        </w:rPr>
      </w:pPr>
      <w:r>
        <w:rPr>
          <w:rFonts w:hint="eastAsia" w:ascii="黑体" w:hAnsi="Times New Roman" w:eastAsia="黑体" w:cs="黑体"/>
          <w:color w:val="auto"/>
          <w:kern w:val="2"/>
          <w:sz w:val="32"/>
          <w:szCs w:val="32"/>
          <w:highlight w:val="none"/>
          <w:lang w:val="zh-CN" w:eastAsia="zh-CN" w:bidi="ar-SA"/>
        </w:rPr>
        <w:t>一、出让人</w:t>
      </w:r>
      <w:r>
        <w:rPr>
          <w:rFonts w:hint="eastAsia" w:ascii="黑体" w:hAnsi="Times New Roman" w:eastAsia="黑体" w:cs="黑体"/>
          <w:color w:val="auto"/>
          <w:kern w:val="2"/>
          <w:sz w:val="32"/>
          <w:szCs w:val="32"/>
          <w:highlight w:val="none"/>
          <w:lang w:val="en-US" w:eastAsia="zh-CN" w:bidi="ar-SA"/>
        </w:rPr>
        <w:t>及</w:t>
      </w:r>
      <w:r>
        <w:rPr>
          <w:rFonts w:hint="eastAsia" w:ascii="黑体" w:hAnsi="Times New Roman" w:eastAsia="黑体" w:cs="黑体"/>
          <w:color w:val="auto"/>
          <w:kern w:val="2"/>
          <w:sz w:val="32"/>
          <w:szCs w:val="32"/>
          <w:highlight w:val="none"/>
          <w:lang w:val="zh-CN" w:eastAsia="zh-CN" w:bidi="ar-SA"/>
        </w:rPr>
        <w:t>交易平台名称、场所</w:t>
      </w:r>
    </w:p>
    <w:p w14:paraId="7C52E06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出让人名称：</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托克逊县</w:t>
      </w:r>
      <w:r>
        <w:rPr>
          <w:rFonts w:hint="eastAsia" w:ascii="仿宋_GB2312" w:hAnsi="仿宋_GB2312" w:eastAsia="仿宋_GB2312" w:cs="仿宋_GB2312"/>
          <w:i w:val="0"/>
          <w:iCs w:val="0"/>
          <w:caps w:val="0"/>
          <w:color w:val="333333"/>
          <w:spacing w:val="0"/>
          <w:sz w:val="32"/>
          <w:szCs w:val="32"/>
          <w:highlight w:val="none"/>
          <w:shd w:val="clear" w:color="auto" w:fill="auto"/>
        </w:rPr>
        <w:t>自然资源局</w:t>
      </w:r>
    </w:p>
    <w:p w14:paraId="244636A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出让人地址：托克逊县金泉路中石油站旁</w:t>
      </w:r>
    </w:p>
    <w:p w14:paraId="520997C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交易平台名称：</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吐鲁番市公共资源交易有限公司</w:t>
      </w:r>
    </w:p>
    <w:p w14:paraId="250727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333333"/>
          <w:spacing w:val="0"/>
          <w:sz w:val="21"/>
          <w:szCs w:val="21"/>
          <w:highlight w:val="none"/>
          <w:shd w:val="clear" w:color="auto" w:fill="auto"/>
        </w:rPr>
      </w:pPr>
      <w:r>
        <w:rPr>
          <w:rFonts w:hint="eastAsia" w:ascii="仿宋_GB2312" w:hAnsi="仿宋_GB2312" w:eastAsia="仿宋_GB2312" w:cs="仿宋_GB2312"/>
          <w:color w:val="auto"/>
          <w:sz w:val="32"/>
          <w:szCs w:val="32"/>
          <w:highlight w:val="none"/>
          <w:lang w:val="en-US" w:eastAsia="zh-CN"/>
        </w:rPr>
        <w:t>交易平台地址：</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吐鲁番市高昌区丝绸大道4100号吐鲁番政务服务中心</w:t>
      </w:r>
    </w:p>
    <w:p w14:paraId="5DCF0BB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9E011FD">
      <w:pPr>
        <w:spacing w:before="0" w:after="0" w:line="240" w:lineRule="auto"/>
        <w:ind w:left="0" w:right="0" w:firstLine="0"/>
        <w:jc w:val="center"/>
        <w:rPr>
          <w:rFonts w:ascii="黑体" w:hAnsi="黑体" w:eastAsia="黑体" w:cs="黑体"/>
          <w:color w:val="auto"/>
          <w:spacing w:val="0"/>
          <w:position w:val="0"/>
          <w:sz w:val="36"/>
          <w:szCs w:val="36"/>
          <w:shd w:val="clear" w:fill="auto"/>
        </w:rPr>
      </w:pPr>
      <w:r>
        <w:rPr>
          <w:rFonts w:ascii="黑体" w:hAnsi="黑体" w:eastAsia="黑体" w:cs="黑体"/>
          <w:color w:val="auto"/>
          <w:spacing w:val="0"/>
          <w:position w:val="0"/>
          <w:sz w:val="36"/>
          <w:szCs w:val="36"/>
          <w:shd w:val="clear" w:fill="auto"/>
        </w:rPr>
        <w:t>挂牌出让地块的基本情况和规划指标要求表</w:t>
      </w:r>
    </w:p>
    <w:tbl>
      <w:tblPr>
        <w:tblStyle w:val="19"/>
        <w:tblW w:w="14277" w:type="dxa"/>
        <w:jc w:val="center"/>
        <w:tblLayout w:type="fixed"/>
        <w:tblCellMar>
          <w:top w:w="0" w:type="dxa"/>
          <w:left w:w="10" w:type="dxa"/>
          <w:bottom w:w="0" w:type="dxa"/>
          <w:right w:w="10" w:type="dxa"/>
        </w:tblCellMar>
      </w:tblPr>
      <w:tblGrid>
        <w:gridCol w:w="456"/>
        <w:gridCol w:w="756"/>
        <w:gridCol w:w="1119"/>
        <w:gridCol w:w="767"/>
        <w:gridCol w:w="816"/>
        <w:gridCol w:w="1411"/>
        <w:gridCol w:w="1089"/>
        <w:gridCol w:w="967"/>
        <w:gridCol w:w="1283"/>
        <w:gridCol w:w="767"/>
        <w:gridCol w:w="806"/>
        <w:gridCol w:w="744"/>
        <w:gridCol w:w="696"/>
        <w:gridCol w:w="887"/>
        <w:gridCol w:w="634"/>
        <w:gridCol w:w="623"/>
        <w:gridCol w:w="456"/>
      </w:tblGrid>
      <w:tr w14:paraId="43FE390E">
        <w:tblPrEx>
          <w:tblCellMar>
            <w:top w:w="0" w:type="dxa"/>
            <w:left w:w="10" w:type="dxa"/>
            <w:bottom w:w="0" w:type="dxa"/>
            <w:right w:w="10" w:type="dxa"/>
          </w:tblCellMar>
        </w:tblPrEx>
        <w:trPr>
          <w:trHeight w:val="0" w:hRule="atLeast"/>
          <w:jc w:val="center"/>
        </w:trPr>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ABC6837">
            <w:pPr>
              <w:spacing w:before="0" w:after="0" w:line="420" w:lineRule="auto"/>
              <w:ind w:left="0" w:leftChars="0" w:right="0" w:rightChars="0" w:firstLine="0" w:firstLineChars="0"/>
              <w:jc w:val="both"/>
              <w:rPr>
                <w:color w:val="auto"/>
                <w:spacing w:val="0"/>
                <w:position w:val="0"/>
              </w:rPr>
            </w:pPr>
            <w:r>
              <w:rPr>
                <w:rFonts w:ascii="黑体" w:hAnsi="黑体" w:eastAsia="黑体" w:cs="黑体"/>
                <w:color w:val="auto"/>
                <w:spacing w:val="0"/>
                <w:position w:val="0"/>
                <w:sz w:val="24"/>
                <w:shd w:val="clear" w:fill="auto"/>
              </w:rPr>
              <w:t>序号</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2BD876">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w:t>
            </w:r>
          </w:p>
          <w:p w14:paraId="4AB0BE4B">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编号</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B985E1E">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宗地位置</w:t>
            </w:r>
          </w:p>
        </w:tc>
        <w:tc>
          <w:tcPr>
            <w:tcW w:w="76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C9073E">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宗地面积</w:t>
            </w:r>
          </w:p>
          <w:p w14:paraId="78B4B741">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332F6B">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主要</w:t>
            </w:r>
          </w:p>
          <w:p w14:paraId="1360F88D">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用途</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582EDA">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开发程度</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B5E9E17">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建设时间</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42E1B14">
            <w:pPr>
              <w:spacing w:before="0" w:after="0" w:line="420" w:lineRule="auto"/>
              <w:ind w:left="0" w:right="0" w:firstLine="0"/>
              <w:jc w:val="center"/>
              <w:rPr>
                <w:rFonts w:ascii="黑体" w:hAnsi="黑体" w:eastAsia="黑体" w:cs="黑体"/>
                <w:color w:val="auto"/>
                <w:spacing w:val="0"/>
                <w:position w:val="0"/>
                <w:sz w:val="24"/>
                <w:shd w:val="clear" w:fill="auto"/>
              </w:rPr>
            </w:pPr>
          </w:p>
          <w:p w14:paraId="2F7F7901">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5F32BDB6">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年限（年）</w:t>
            </w:r>
          </w:p>
          <w:p w14:paraId="56B1C523">
            <w:pPr>
              <w:spacing w:before="0" w:after="0" w:line="420" w:lineRule="auto"/>
              <w:ind w:left="0" w:leftChars="0" w:right="0" w:rightChars="0" w:firstLine="0" w:firstLineChars="0"/>
              <w:jc w:val="center"/>
              <w:rPr>
                <w:color w:val="auto"/>
                <w:spacing w:val="0"/>
                <w:position w:val="0"/>
              </w:rPr>
            </w:pPr>
          </w:p>
        </w:tc>
        <w:tc>
          <w:tcPr>
            <w:tcW w:w="360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335B14">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规划指标要求</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136589">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4947C8EE">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起始价</w:t>
            </w:r>
          </w:p>
          <w:p w14:paraId="20244C52">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9528070">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竞买</w:t>
            </w:r>
          </w:p>
          <w:p w14:paraId="0002A183">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保证金</w:t>
            </w:r>
          </w:p>
          <w:p w14:paraId="0FE6177A">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C3B6CB">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增价</w:t>
            </w:r>
          </w:p>
          <w:p w14:paraId="3E690596">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幅度</w:t>
            </w:r>
          </w:p>
          <w:p w14:paraId="3A3AD52B">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62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388C11">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项目产业要求</w:t>
            </w:r>
          </w:p>
        </w:tc>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52F952">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土地级别</w:t>
            </w:r>
          </w:p>
        </w:tc>
      </w:tr>
      <w:tr w14:paraId="18F440FF">
        <w:tblPrEx>
          <w:tblCellMar>
            <w:top w:w="0" w:type="dxa"/>
            <w:left w:w="10" w:type="dxa"/>
            <w:bottom w:w="0" w:type="dxa"/>
            <w:right w:w="10" w:type="dxa"/>
          </w:tblCellMar>
        </w:tblPrEx>
        <w:trPr>
          <w:trHeight w:val="2926" w:hRule="atLeast"/>
          <w:jc w:val="center"/>
        </w:trPr>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B2A240">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30281F">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5EC2C9">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C7076A">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1FCED1">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415239E">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AAE8CE">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800EFD">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C4966B">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容积</w:t>
            </w:r>
          </w:p>
          <w:p w14:paraId="3CBBA664">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率(%)</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7C8C26">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建筑密度(%)</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F129D76">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绿化</w:t>
            </w:r>
          </w:p>
          <w:p w14:paraId="1FCC071B">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率(%)</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7BAEFF">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建筑限高(米)</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B06961">
            <w:pPr>
              <w:spacing w:before="0" w:after="200" w:line="276" w:lineRule="auto"/>
              <w:ind w:left="0" w:leftChars="0" w:right="0" w:rightChars="0" w:firstLine="0" w:firstLineChars="0"/>
              <w:jc w:val="left"/>
              <w:rPr>
                <w:color w:val="auto"/>
                <w:spacing w:val="0"/>
                <w:position w:val="0"/>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40B62612">
            <w:pPr>
              <w:spacing w:before="0" w:after="200" w:line="276" w:lineRule="auto"/>
              <w:ind w:left="0" w:leftChars="0" w:right="0" w:rightChars="0" w:firstLine="0" w:firstLineChars="0"/>
              <w:jc w:val="left"/>
              <w:rPr>
                <w:color w:val="auto"/>
                <w:spacing w:val="0"/>
                <w:position w:val="0"/>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1B330B">
            <w:pPr>
              <w:spacing w:before="0" w:after="200" w:line="276" w:lineRule="auto"/>
              <w:ind w:left="0" w:leftChars="0" w:right="0" w:rightChars="0" w:firstLine="0" w:firstLineChars="0"/>
              <w:jc w:val="left"/>
              <w:rPr>
                <w:color w:val="auto"/>
                <w:spacing w:val="0"/>
                <w:position w:val="0"/>
              </w:rPr>
            </w:pPr>
          </w:p>
        </w:tc>
        <w:tc>
          <w:tcPr>
            <w:tcW w:w="62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C3FF68">
            <w:pPr>
              <w:spacing w:before="0" w:after="200" w:line="276" w:lineRule="auto"/>
              <w:ind w:left="0" w:leftChars="0" w:right="0" w:rightChars="0" w:firstLine="0" w:firstLineChars="0"/>
              <w:jc w:val="left"/>
              <w:rPr>
                <w:color w:val="auto"/>
                <w:spacing w:val="0"/>
                <w:position w:val="0"/>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6AEA43">
            <w:pPr>
              <w:spacing w:before="0" w:after="200" w:line="276" w:lineRule="auto"/>
              <w:ind w:left="0" w:leftChars="0" w:right="0" w:rightChars="0" w:firstLine="0" w:firstLineChars="0"/>
              <w:jc w:val="left"/>
              <w:rPr>
                <w:color w:val="auto"/>
                <w:spacing w:val="0"/>
                <w:position w:val="0"/>
              </w:rPr>
            </w:pPr>
          </w:p>
        </w:tc>
      </w:tr>
      <w:tr w14:paraId="43337284">
        <w:tblPrEx>
          <w:tblCellMar>
            <w:top w:w="0" w:type="dxa"/>
            <w:left w:w="10" w:type="dxa"/>
            <w:bottom w:w="0" w:type="dxa"/>
            <w:right w:w="10" w:type="dxa"/>
          </w:tblCellMar>
        </w:tblPrEx>
        <w:trPr>
          <w:trHeight w:val="218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1B4130">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eastAsia="zh-CN"/>
              </w:rPr>
            </w:pPr>
            <w:r>
              <w:rPr>
                <w:rFonts w:hint="eastAsia" w:ascii="宋体" w:hAnsi="宋体" w:eastAsia="宋体" w:cs="宋体"/>
                <w:color w:val="auto"/>
                <w:spacing w:val="0"/>
                <w:position w:val="0"/>
                <w:sz w:val="18"/>
                <w:szCs w:val="18"/>
                <w:shd w:val="clear" w:fill="auto"/>
                <w:lang w:val="en-US" w:eastAsia="zh-CN"/>
              </w:rPr>
              <w:t>1</w:t>
            </w:r>
          </w:p>
        </w:tc>
        <w:tc>
          <w:tcPr>
            <w:tcW w:w="7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F6831A">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G2026-002号</w:t>
            </w:r>
          </w:p>
        </w:tc>
        <w:tc>
          <w:tcPr>
            <w:tcW w:w="11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88ED69">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托克逊县望布铁路货场东侧200米，南疆铁路北侧300米处</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9FD052">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130234㎡</w:t>
            </w:r>
          </w:p>
        </w:tc>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5A0A38">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工业用地</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FFB1253">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宗地外“三通”宗地内“场地平整”</w:t>
            </w:r>
          </w:p>
        </w:tc>
        <w:tc>
          <w:tcPr>
            <w:tcW w:w="10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A2900C">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以具体合同开工时间为准</w:t>
            </w:r>
          </w:p>
        </w:tc>
        <w:tc>
          <w:tcPr>
            <w:tcW w:w="9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C5F5D9">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50</w:t>
            </w: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B49B75">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1.5≥R≥0.5</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780B442">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M≦50%</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1F71EC">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L≥10</w:t>
            </w:r>
            <w:r>
              <w:rPr>
                <w:rFonts w:ascii="黑体" w:hAnsi="黑体" w:eastAsia="黑体" w:cs="黑体"/>
                <w:color w:val="auto"/>
                <w:spacing w:val="0"/>
                <w:position w:val="0"/>
                <w:sz w:val="18"/>
                <w:szCs w:val="18"/>
                <w:shd w:val="clear" w:fill="auto"/>
              </w:rPr>
              <w:t>%</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B35990">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H≦36</w:t>
            </w:r>
          </w:p>
        </w:tc>
        <w:tc>
          <w:tcPr>
            <w:tcW w:w="6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A6FB98D">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547</w:t>
            </w:r>
          </w:p>
        </w:tc>
        <w:tc>
          <w:tcPr>
            <w:tcW w:w="8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E516812">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274</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FEAA014">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w:t>
            </w:r>
          </w:p>
        </w:tc>
        <w:tc>
          <w:tcPr>
            <w:tcW w:w="6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98AEDD">
            <w:pPr>
              <w:spacing w:before="0" w:after="0" w:line="240" w:lineRule="auto"/>
              <w:ind w:left="0" w:leftChars="0" w:right="0" w:rightChars="0" w:firstLine="0" w:firstLineChars="0"/>
              <w:jc w:val="both"/>
              <w:rPr>
                <w:rFonts w:ascii="宋体" w:hAnsi="宋体" w:eastAsia="宋体" w:cs="宋体"/>
                <w:color w:val="auto"/>
                <w:spacing w:val="0"/>
                <w:position w:val="0"/>
                <w:sz w:val="18"/>
                <w:szCs w:val="18"/>
              </w:rPr>
            </w:pPr>
            <w:r>
              <w:rPr>
                <w:rFonts w:ascii="宋体" w:hAnsi="宋体" w:eastAsia="宋体" w:cs="宋体"/>
                <w:color w:val="auto"/>
                <w:spacing w:val="0"/>
                <w:position w:val="0"/>
                <w:sz w:val="18"/>
                <w:szCs w:val="18"/>
                <w:shd w:val="clear" w:fill="auto"/>
              </w:rPr>
              <w:t>符合产业政策及供地要求</w:t>
            </w:r>
          </w:p>
        </w:tc>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8C5F1B">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eastAsia="zh-CN"/>
              </w:rPr>
            </w:pPr>
            <w:r>
              <w:rPr>
                <w:rFonts w:hint="eastAsia" w:ascii="宋体" w:hAnsi="宋体" w:eastAsia="宋体" w:cs="宋体"/>
                <w:color w:val="auto"/>
                <w:spacing w:val="0"/>
                <w:position w:val="0"/>
                <w:sz w:val="18"/>
                <w:szCs w:val="18"/>
                <w:u w:val="single"/>
                <w:shd w:val="clear" w:fill="auto"/>
                <w:lang w:val="en-US" w:eastAsia="zh-CN"/>
              </w:rPr>
              <w:t>级外</w:t>
            </w:r>
          </w:p>
        </w:tc>
      </w:tr>
      <w:tr w14:paraId="36C91157">
        <w:tblPrEx>
          <w:tblCellMar>
            <w:top w:w="0" w:type="dxa"/>
            <w:left w:w="10" w:type="dxa"/>
            <w:bottom w:w="0" w:type="dxa"/>
            <w:right w:w="10" w:type="dxa"/>
          </w:tblCellMar>
        </w:tblPrEx>
        <w:trPr>
          <w:trHeight w:val="2513"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A5E5A1">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shd w:val="clear" w:fill="auto"/>
                <w:lang w:val="en-US" w:eastAsia="zh-CN"/>
              </w:rPr>
              <w:t>1</w:t>
            </w:r>
          </w:p>
        </w:tc>
        <w:tc>
          <w:tcPr>
            <w:tcW w:w="7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0E18C9">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G2026-003号</w:t>
            </w:r>
          </w:p>
        </w:tc>
        <w:tc>
          <w:tcPr>
            <w:tcW w:w="11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7AEF38">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托克逊县望布站西侧，库尔勒机务段北侧1.1公里处</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84F630">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33312㎡</w:t>
            </w:r>
          </w:p>
        </w:tc>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06CD2C4">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工业用地</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F1229B">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宗地外“三通”宗地内“场地平整”</w:t>
            </w:r>
          </w:p>
        </w:tc>
        <w:tc>
          <w:tcPr>
            <w:tcW w:w="10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AE57FB">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以具体合同开工时间为准</w:t>
            </w:r>
          </w:p>
        </w:tc>
        <w:tc>
          <w:tcPr>
            <w:tcW w:w="9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E74D85">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50</w:t>
            </w: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51B26C">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1.5≥R≥0.5</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A79509">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M≦50%</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608335">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L≥10</w:t>
            </w:r>
            <w:r>
              <w:rPr>
                <w:rFonts w:ascii="黑体" w:hAnsi="黑体" w:eastAsia="黑体" w:cs="黑体"/>
                <w:color w:val="auto"/>
                <w:spacing w:val="0"/>
                <w:position w:val="0"/>
                <w:sz w:val="18"/>
                <w:szCs w:val="18"/>
                <w:shd w:val="clear" w:fill="auto"/>
              </w:rPr>
              <w:t>%</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A1DC6F">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H≦36</w:t>
            </w:r>
          </w:p>
        </w:tc>
        <w:tc>
          <w:tcPr>
            <w:tcW w:w="6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B588B2">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140</w:t>
            </w:r>
          </w:p>
        </w:tc>
        <w:tc>
          <w:tcPr>
            <w:tcW w:w="8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C34591">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70</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7CA406">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w:t>
            </w:r>
          </w:p>
        </w:tc>
        <w:tc>
          <w:tcPr>
            <w:tcW w:w="6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C9BA61">
            <w:pPr>
              <w:spacing w:before="0" w:after="0" w:line="240" w:lineRule="auto"/>
              <w:ind w:left="0" w:leftChars="0" w:right="0" w:rightChars="0" w:firstLine="0" w:firstLineChars="0"/>
              <w:jc w:val="both"/>
              <w:rPr>
                <w:rFonts w:ascii="宋体" w:hAnsi="宋体" w:eastAsia="宋体" w:cs="宋体"/>
                <w:color w:val="auto"/>
                <w:spacing w:val="0"/>
                <w:position w:val="0"/>
                <w:sz w:val="18"/>
                <w:szCs w:val="18"/>
              </w:rPr>
            </w:pPr>
            <w:r>
              <w:rPr>
                <w:rFonts w:ascii="宋体" w:hAnsi="宋体" w:eastAsia="宋体" w:cs="宋体"/>
                <w:color w:val="auto"/>
                <w:spacing w:val="0"/>
                <w:position w:val="0"/>
                <w:sz w:val="18"/>
                <w:szCs w:val="18"/>
                <w:shd w:val="clear" w:fill="auto"/>
              </w:rPr>
              <w:t>符合产业政策及供地要求</w:t>
            </w:r>
          </w:p>
        </w:tc>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23D944">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u w:val="single"/>
                <w:shd w:val="clear" w:fill="auto"/>
                <w:lang w:val="en-US" w:eastAsia="zh-CN"/>
              </w:rPr>
              <w:t>级外</w:t>
            </w:r>
          </w:p>
        </w:tc>
      </w:tr>
    </w:tbl>
    <w:p w14:paraId="287F3991">
      <w:pPr>
        <w:pStyle w:val="35"/>
        <w:ind w:left="0" w:leftChars="0" w:firstLine="0" w:firstLineChars="0"/>
        <w:rPr>
          <w:rFonts w:hint="eastAsia"/>
          <w:highlight w:val="none"/>
          <w:lang w:val="en-US" w:eastAsia="zh-CN"/>
        </w:rPr>
        <w:sectPr>
          <w:headerReference r:id="rId11" w:type="default"/>
          <w:pgSz w:w="16838" w:h="11906" w:orient="landscape"/>
          <w:pgMar w:top="340" w:right="1440" w:bottom="340" w:left="144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6A8DEFB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0" w:firstLineChars="200"/>
        <w:jc w:val="left"/>
        <w:textAlignment w:val="auto"/>
        <w:outlineLvl w:val="9"/>
        <w:rPr>
          <w:rFonts w:hint="eastAsia" w:ascii="仿宋" w:eastAsia="仿宋" w:cs="仿宋"/>
          <w:i w:val="0"/>
          <w:caps w:val="0"/>
          <w:smallCaps w:val="0"/>
          <w:color w:val="333333"/>
          <w:spacing w:val="0"/>
          <w:sz w:val="32"/>
          <w:szCs w:val="32"/>
          <w:highlight w:val="none"/>
          <w:lang w:eastAsia="zh-CN"/>
        </w:rPr>
      </w:pPr>
      <w:r>
        <w:rPr>
          <w:rFonts w:hint="eastAsia" w:ascii="黑体" w:eastAsia="黑体" w:cs="黑体"/>
          <w:b w:val="0"/>
          <w:bCs w:val="0"/>
          <w:color w:val="auto"/>
          <w:sz w:val="32"/>
          <w:szCs w:val="32"/>
          <w:highlight w:val="none"/>
          <w:lang w:val="en-US" w:eastAsia="zh-CN"/>
        </w:rPr>
        <w:t>三、</w:t>
      </w:r>
      <w:r>
        <w:rPr>
          <w:rFonts w:hint="eastAsia" w:ascii="黑体" w:eastAsia="黑体" w:cs="黑体"/>
          <w:b w:val="0"/>
          <w:bCs w:val="0"/>
          <w:color w:val="auto"/>
          <w:sz w:val="32"/>
          <w:szCs w:val="32"/>
          <w:highlight w:val="none"/>
          <w:lang w:eastAsia="zh-TW"/>
        </w:rPr>
        <w:t>竞买人的资</w:t>
      </w:r>
      <w:r>
        <w:rPr>
          <w:rFonts w:hint="eastAsia" w:ascii="黑体" w:eastAsia="黑体" w:cs="黑体"/>
          <w:b w:val="0"/>
          <w:bCs w:val="0"/>
          <w:color w:val="auto"/>
          <w:sz w:val="32"/>
          <w:szCs w:val="32"/>
          <w:highlight w:val="none"/>
          <w:lang w:val="en-US" w:eastAsia="zh-CN"/>
        </w:rPr>
        <w:t>格要求</w:t>
      </w:r>
    </w:p>
    <w:p w14:paraId="32A528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中华人民共和国境内的法人、自然人和其他组织</w:t>
      </w:r>
      <w:r>
        <w:rPr>
          <w:rFonts w:hint="eastAsia" w:ascii="仿宋_GB2312" w:hAnsi="仿宋_GB2312" w:eastAsia="仿宋_GB2312" w:cs="仿宋_GB2312"/>
          <w:color w:val="auto"/>
          <w:sz w:val="32"/>
          <w:szCs w:val="32"/>
          <w:highlight w:val="none"/>
          <w:lang w:eastAsia="zh-CN"/>
        </w:rPr>
        <w:t>，除</w:t>
      </w:r>
      <w:r>
        <w:rPr>
          <w:rFonts w:hint="eastAsia" w:ascii="仿宋_GB2312" w:hAnsi="仿宋_GB2312" w:eastAsia="仿宋_GB2312" w:cs="仿宋_GB2312"/>
          <w:color w:val="auto"/>
          <w:sz w:val="32"/>
          <w:szCs w:val="32"/>
          <w:highlight w:val="none"/>
          <w:lang w:val="en-US" w:eastAsia="zh-CN"/>
        </w:rPr>
        <w:t>法律法规另有规定外，</w:t>
      </w:r>
      <w:r>
        <w:rPr>
          <w:rFonts w:hint="eastAsia" w:ascii="仿宋_GB2312" w:hAnsi="仿宋_GB2312" w:eastAsia="仿宋_GB2312" w:cs="仿宋_GB2312"/>
          <w:color w:val="auto"/>
          <w:sz w:val="32"/>
          <w:szCs w:val="32"/>
          <w:highlight w:val="none"/>
        </w:rPr>
        <w:t>均可申请参加</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申请人应当单独申请。</w:t>
      </w:r>
    </w:p>
    <w:p w14:paraId="58AE419E">
      <w:pPr>
        <w:pStyle w:val="17"/>
        <w:keepNext w:val="0"/>
        <w:keepLines w:val="0"/>
        <w:pageBreakBefore w:val="0"/>
        <w:widowControl/>
        <w:suppressLineNumbers w:val="0"/>
        <w:kinsoku/>
        <w:wordWrap w:val="0"/>
        <w:overflowPunct/>
        <w:topLinePunct w:val="0"/>
        <w:autoSpaceDE/>
        <w:autoSpaceDN/>
        <w:bidi w:val="0"/>
        <w:spacing w:before="0" w:after="0" w:line="560" w:lineRule="exact"/>
        <w:ind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bidi="ar-SA"/>
        </w:rPr>
        <w:t>未在失信联合惩戒名单内。</w:t>
      </w:r>
    </w:p>
    <w:p w14:paraId="0FF14ECD">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 w:eastAsia="仿宋" w:cs="仿宋"/>
          <w:b w:val="0"/>
          <w:bCs w:val="0"/>
          <w:color w:val="auto"/>
          <w:sz w:val="32"/>
          <w:szCs w:val="32"/>
          <w:highlight w:val="none"/>
          <w:lang w:eastAsia="zh-CN"/>
        </w:rPr>
      </w:pPr>
      <w:r>
        <w:rPr>
          <w:rFonts w:hint="eastAsia" w:ascii="黑体" w:eastAsia="黑体" w:cs="黑体"/>
          <w:b w:val="0"/>
          <w:bCs w:val="0"/>
          <w:color w:val="auto"/>
          <w:sz w:val="32"/>
          <w:szCs w:val="32"/>
          <w:highlight w:val="none"/>
          <w:lang w:val="en-US" w:eastAsia="zh-CN"/>
        </w:rPr>
        <w:t>四、</w:t>
      </w:r>
      <w:r>
        <w:rPr>
          <w:rFonts w:hint="eastAsia" w:ascii="黑体" w:eastAsia="黑体" w:cs="黑体"/>
          <w:b w:val="0"/>
          <w:bCs w:val="0"/>
          <w:color w:val="auto"/>
          <w:sz w:val="32"/>
          <w:szCs w:val="32"/>
          <w:highlight w:val="none"/>
          <w:lang w:eastAsia="zh-CN"/>
        </w:rPr>
        <w:t>交易</w:t>
      </w:r>
      <w:r>
        <w:rPr>
          <w:rFonts w:hint="eastAsia" w:ascii="黑体" w:eastAsia="黑体" w:cs="黑体"/>
          <w:b w:val="0"/>
          <w:bCs w:val="0"/>
          <w:color w:val="auto"/>
          <w:sz w:val="32"/>
          <w:szCs w:val="32"/>
          <w:highlight w:val="none"/>
          <w:lang w:eastAsia="zh-TW"/>
        </w:rPr>
        <w:t>时间、地点</w:t>
      </w:r>
      <w:r>
        <w:rPr>
          <w:rFonts w:ascii="仿宋" w:eastAsia="仿宋" w:cs="仿宋"/>
          <w:b/>
          <w:bCs/>
          <w:color w:val="000000"/>
          <w:sz w:val="32"/>
          <w:szCs w:val="32"/>
          <w:highlight w:val="none"/>
        </w:rPr>
        <w:t>（北京时间）</w:t>
      </w:r>
    </w:p>
    <w:p w14:paraId="704781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snapToGrid/>
        <w:spacing w:line="560" w:lineRule="exact"/>
        <w:ind w:left="0" w:firstLine="643" w:firstLineChars="200"/>
        <w:textAlignment w:val="auto"/>
        <w:rPr>
          <w:rFonts w:hint="eastAsia" w:ascii="仿宋_GB2312" w:hAnsi="仿宋_GB2312" w:eastAsia="仿宋_GB2312" w:cs="仿宋_GB2312"/>
          <w:b/>
          <w:bCs/>
          <w:color w:val="000000"/>
          <w:kern w:val="2"/>
          <w:sz w:val="32"/>
          <w:szCs w:val="32"/>
          <w:highlight w:val="none"/>
          <w:lang w:val="en-US" w:eastAsia="zh-TW" w:bidi="ar-SA"/>
        </w:rPr>
      </w:pPr>
      <w:r>
        <w:rPr>
          <w:rFonts w:hint="eastAsia" w:ascii="仿宋_GB2312" w:hAnsi="仿宋_GB2312" w:eastAsia="仿宋_GB2312" w:cs="仿宋_GB2312"/>
          <w:b/>
          <w:bCs/>
          <w:color w:val="000000"/>
          <w:kern w:val="2"/>
          <w:sz w:val="32"/>
          <w:szCs w:val="32"/>
          <w:highlight w:val="none"/>
          <w:lang w:val="en-US" w:eastAsia="zh-TW" w:bidi="ar-SA"/>
        </w:rPr>
        <w:t>（</w:t>
      </w:r>
      <w:r>
        <w:rPr>
          <w:rFonts w:hint="eastAsia" w:ascii="仿宋_GB2312" w:hAnsi="仿宋_GB2312" w:eastAsia="仿宋_GB2312" w:cs="仿宋_GB2312"/>
          <w:b/>
          <w:bCs/>
          <w:color w:val="000000"/>
          <w:kern w:val="2"/>
          <w:sz w:val="32"/>
          <w:szCs w:val="32"/>
          <w:highlight w:val="none"/>
          <w:lang w:val="en-US" w:eastAsia="zh-CN" w:bidi="ar-SA"/>
        </w:rPr>
        <w:t>一</w:t>
      </w:r>
      <w:r>
        <w:rPr>
          <w:rFonts w:hint="eastAsia" w:ascii="仿宋_GB2312" w:hAnsi="仿宋_GB2312" w:eastAsia="仿宋_GB2312" w:cs="仿宋_GB2312"/>
          <w:b/>
          <w:bCs/>
          <w:color w:val="000000"/>
          <w:kern w:val="2"/>
          <w:sz w:val="32"/>
          <w:szCs w:val="32"/>
          <w:highlight w:val="none"/>
          <w:lang w:val="en-US" w:eastAsia="zh-TW" w:bidi="ar-SA"/>
        </w:rPr>
        <w:t>）</w:t>
      </w:r>
      <w:r>
        <w:rPr>
          <w:rFonts w:hint="eastAsia" w:ascii="仿宋_GB2312" w:hAnsi="仿宋_GB2312" w:eastAsia="仿宋_GB2312" w:cs="仿宋_GB2312"/>
          <w:b/>
          <w:bCs/>
          <w:color w:val="000000"/>
          <w:kern w:val="2"/>
          <w:sz w:val="32"/>
          <w:szCs w:val="32"/>
          <w:highlight w:val="none"/>
          <w:lang w:val="en-US" w:eastAsia="zh-CN" w:bidi="ar-SA"/>
        </w:rPr>
        <w:t>交易</w:t>
      </w:r>
      <w:r>
        <w:rPr>
          <w:rFonts w:hint="eastAsia" w:ascii="仿宋_GB2312" w:hAnsi="仿宋_GB2312" w:eastAsia="仿宋_GB2312" w:cs="仿宋_GB2312"/>
          <w:b/>
          <w:bCs/>
          <w:color w:val="000000"/>
          <w:kern w:val="2"/>
          <w:sz w:val="32"/>
          <w:szCs w:val="32"/>
          <w:highlight w:val="none"/>
          <w:lang w:val="en-US" w:eastAsia="zh-TW" w:bidi="ar-SA"/>
        </w:rPr>
        <w:t>时间：</w:t>
      </w:r>
    </w:p>
    <w:p w14:paraId="0F5ADF4B">
      <w:pPr>
        <w:keepNext w:val="0"/>
        <w:keepLines w:val="0"/>
        <w:pageBreakBefore w:val="0"/>
        <w:widowControl w:val="0"/>
        <w:kinsoku/>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i w:val="0"/>
          <w:caps w:val="0"/>
          <w:smallCaps w:val="0"/>
          <w:color w:val="auto"/>
          <w:spacing w:val="0"/>
          <w:sz w:val="32"/>
          <w:szCs w:val="32"/>
          <w:highlight w:val="none"/>
          <w:lang w:val="en-US" w:eastAsia="zh-CN"/>
        </w:rPr>
      </w:pPr>
      <w:r>
        <w:rPr>
          <w:rFonts w:hint="eastAsia" w:ascii="仿宋_GB2312" w:hAnsi="仿宋_GB2312" w:eastAsia="仿宋_GB2312" w:cs="仿宋_GB2312"/>
          <w:b/>
          <w:bCs/>
          <w:i w:val="0"/>
          <w:caps w:val="0"/>
          <w:smallCaps w:val="0"/>
          <w:color w:val="auto"/>
          <w:spacing w:val="0"/>
          <w:sz w:val="32"/>
          <w:szCs w:val="32"/>
          <w:highlight w:val="none"/>
          <w:lang w:val="en-US" w:eastAsia="zh-CN"/>
        </w:rPr>
        <w:t>1.公告及报名申请时间：</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2026年1月19日至2026年2月15日19:30</w:t>
      </w:r>
      <w:r>
        <w:rPr>
          <w:rFonts w:hint="eastAsia" w:ascii="仿宋_GB2312" w:hAnsi="仿宋_GB2312" w:eastAsia="仿宋_GB2312" w:cs="仿宋_GB2312"/>
          <w:i w:val="0"/>
          <w:caps w:val="0"/>
          <w:smallCaps w:val="0"/>
          <w:color w:val="auto"/>
          <w:spacing w:val="0"/>
          <w:sz w:val="32"/>
          <w:szCs w:val="32"/>
          <w:highlight w:val="none"/>
          <w:lang w:val="en-US" w:eastAsia="zh-TW"/>
        </w:rPr>
        <w:t>。</w:t>
      </w:r>
      <w:r>
        <w:rPr>
          <w:rFonts w:hint="eastAsia" w:ascii="仿宋_GB2312" w:hAnsi="仿宋_GB2312" w:eastAsia="仿宋_GB2312" w:cs="仿宋_GB2312"/>
          <w:b/>
          <w:bCs/>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lang w:val="en-US" w:eastAsia="zh-CN"/>
        </w:rPr>
        <w:t>.</w:t>
      </w:r>
      <w:r>
        <w:rPr>
          <w:rFonts w:hint="eastAsia" w:ascii="仿宋_GB2312" w:hAnsi="仿宋_GB2312" w:eastAsia="仿宋_GB2312" w:cs="仿宋_GB2312"/>
          <w:b/>
          <w:bCs/>
          <w:i w:val="0"/>
          <w:iCs w:val="0"/>
          <w:caps w:val="0"/>
          <w:color w:val="000000"/>
          <w:spacing w:val="0"/>
          <w:kern w:val="2"/>
          <w:sz w:val="32"/>
          <w:szCs w:val="32"/>
          <w:highlight w:val="none"/>
          <w:shd w:val="clear"/>
          <w:lang w:val="en-US" w:eastAsia="zh-CN" w:bidi="ar"/>
        </w:rPr>
        <w:t>网上挂牌报价时间：</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2026年2月8日至2026年2月17日16:00</w:t>
      </w:r>
      <w:r>
        <w:rPr>
          <w:rFonts w:hint="eastAsia" w:ascii="仿宋_GB2312" w:hAnsi="仿宋_GB2312" w:eastAsia="仿宋_GB2312" w:cs="仿宋_GB2312"/>
          <w:i w:val="0"/>
          <w:caps w:val="0"/>
          <w:smallCaps w:val="0"/>
          <w:color w:val="auto"/>
          <w:spacing w:val="0"/>
          <w:sz w:val="32"/>
          <w:szCs w:val="32"/>
          <w:highlight w:val="none"/>
          <w:lang w:val="en-US" w:eastAsia="zh-TW"/>
        </w:rPr>
        <w:t>。</w:t>
      </w:r>
    </w:p>
    <w:p w14:paraId="2FC9F15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firstLine="640"/>
        <w:textAlignment w:val="auto"/>
        <w:rPr>
          <w:rFonts w:hint="eastAsia" w:ascii="仿宋_GB2312" w:hAnsi="仿宋_GB2312" w:eastAsia="仿宋_GB2312" w:cs="仿宋_GB2312"/>
          <w:b w:val="0"/>
          <w:bCs w:val="0"/>
          <w:i w:val="0"/>
          <w:iCs w:val="0"/>
          <w:caps w:val="0"/>
          <w:color w:val="000000"/>
          <w:spacing w:val="0"/>
          <w:kern w:val="2"/>
          <w:sz w:val="32"/>
          <w:szCs w:val="32"/>
          <w:highlight w:val="none"/>
          <w:shd w:val="clear" w:color="auto" w:fill="auto"/>
          <w:lang w:val="en-US" w:eastAsia="zh-CN" w:bidi="ar"/>
        </w:rPr>
      </w:pPr>
      <w:r>
        <w:rPr>
          <w:rFonts w:hint="eastAsia" w:ascii="仿宋_GB2312" w:hAnsi="仿宋_GB2312" w:eastAsia="仿宋_GB2312" w:cs="仿宋_GB2312"/>
          <w:b/>
          <w:bCs/>
          <w:i w:val="0"/>
          <w:caps w:val="0"/>
          <w:smallCaps w:val="0"/>
          <w:color w:val="auto"/>
          <w:spacing w:val="0"/>
          <w:kern w:val="0"/>
          <w:sz w:val="32"/>
          <w:szCs w:val="32"/>
          <w:highlight w:val="none"/>
          <w:lang w:val="en-US" w:eastAsia="zh-CN" w:bidi="ar-SA"/>
        </w:rPr>
        <w:t>3.网上限时竞价时间：</w:t>
      </w:r>
      <w:r>
        <w:rPr>
          <w:rFonts w:hint="eastAsia" w:ascii="仿宋_GB2312" w:hAnsi="仿宋_GB2312" w:eastAsia="仿宋_GB2312" w:cs="仿宋_GB2312"/>
          <w:b w:val="0"/>
          <w:bCs w:val="0"/>
          <w:i w:val="0"/>
          <w:caps w:val="0"/>
          <w:smallCaps w:val="0"/>
          <w:color w:val="auto"/>
          <w:spacing w:val="0"/>
          <w:sz w:val="32"/>
          <w:szCs w:val="32"/>
          <w:highlight w:val="none"/>
          <w:u w:val="single"/>
          <w:shd w:val="clear" w:color="auto" w:fill="auto"/>
          <w:lang w:val="en-US" w:eastAsia="zh-CN"/>
        </w:rPr>
        <w:t>2026年2月17日17:00</w:t>
      </w:r>
      <w:r>
        <w:rPr>
          <w:rFonts w:hint="eastAsia" w:ascii="仿宋_GB2312" w:hAnsi="仿宋_GB2312" w:eastAsia="仿宋_GB2312" w:cs="仿宋_GB2312"/>
          <w:b w:val="0"/>
          <w:bCs w:val="0"/>
          <w:i w:val="0"/>
          <w:caps w:val="0"/>
          <w:smallCaps w:val="0"/>
          <w:color w:val="auto"/>
          <w:spacing w:val="0"/>
          <w:sz w:val="32"/>
          <w:szCs w:val="32"/>
          <w:highlight w:val="none"/>
          <w:shd w:val="clear" w:color="auto" w:fill="auto"/>
          <w:lang w:val="en-US" w:eastAsia="zh-CN"/>
        </w:rPr>
        <w:t>开始</w:t>
      </w:r>
      <w:r>
        <w:rPr>
          <w:rFonts w:hint="eastAsia" w:ascii="仿宋_GB2312" w:hAnsi="仿宋_GB2312" w:eastAsia="仿宋_GB2312" w:cs="仿宋_GB2312"/>
          <w:b w:val="0"/>
          <w:bCs w:val="0"/>
          <w:i w:val="0"/>
          <w:caps w:val="0"/>
          <w:smallCaps w:val="0"/>
          <w:color w:val="auto"/>
          <w:spacing w:val="0"/>
          <w:sz w:val="32"/>
          <w:szCs w:val="32"/>
          <w:highlight w:val="none"/>
          <w:shd w:val="clear" w:color="auto" w:fill="auto"/>
          <w:lang w:val="en-US" w:eastAsia="zh-TW"/>
        </w:rPr>
        <w:t>。</w:t>
      </w:r>
      <w:r>
        <w:rPr>
          <w:rFonts w:hint="eastAsia" w:ascii="仿宋_GB2312" w:hAnsi="仿宋_GB2312" w:eastAsia="仿宋_GB2312" w:cs="仿宋_GB2312"/>
          <w:b w:val="0"/>
          <w:bCs w:val="0"/>
          <w:i w:val="0"/>
          <w:iCs w:val="0"/>
          <w:caps w:val="0"/>
          <w:color w:val="000000"/>
          <w:spacing w:val="0"/>
          <w:kern w:val="2"/>
          <w:sz w:val="32"/>
          <w:szCs w:val="32"/>
          <w:highlight w:val="none"/>
          <w:shd w:val="clear" w:color="auto" w:fill="auto"/>
          <w:lang w:val="en-US" w:eastAsia="zh-CN" w:bidi="ar"/>
        </w:rPr>
        <w:t>竞买人持 CA 数字证书登录全国公共资源交易平台（新疆）吐鲁番市公共资源交易网进行竞价。</w:t>
      </w:r>
    </w:p>
    <w:p w14:paraId="7DC9F54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0" w:firstLineChars="200"/>
        <w:jc w:val="left"/>
        <w:textAlignment w:val="auto"/>
        <w:outlineLvl w:val="9"/>
        <w:rPr>
          <w:rFonts w:hint="default" w:ascii="黑体" w:eastAsia="黑体" w:cs="黑体"/>
          <w:b w:val="0"/>
          <w:bCs w:val="0"/>
          <w:color w:val="auto"/>
          <w:sz w:val="32"/>
          <w:szCs w:val="32"/>
          <w:highlight w:val="none"/>
          <w:shd w:val="clear" w:color="auto" w:fill="auto"/>
          <w:lang w:val="en-US" w:eastAsia="zh-CN"/>
        </w:rPr>
      </w:pPr>
      <w:r>
        <w:rPr>
          <w:rFonts w:hint="eastAsia" w:ascii="黑体" w:eastAsia="黑体" w:cs="黑体"/>
          <w:b w:val="0"/>
          <w:bCs w:val="0"/>
          <w:color w:val="auto"/>
          <w:sz w:val="32"/>
          <w:szCs w:val="32"/>
          <w:highlight w:val="none"/>
          <w:shd w:val="clear" w:color="auto" w:fill="auto"/>
          <w:lang w:val="en-US" w:eastAsia="zh-CN"/>
        </w:rPr>
        <w:t>五、交易流程</w:t>
      </w:r>
    </w:p>
    <w:p w14:paraId="54351636">
      <w:pPr>
        <w:keepNext w:val="0"/>
        <w:keepLines w:val="0"/>
        <w:pageBreakBefore w:val="0"/>
        <w:widowControl/>
        <w:suppressLineNumbers w:val="0"/>
        <w:kinsoku/>
        <w:wordWrap w:val="0"/>
        <w:overflowPunct/>
        <w:topLinePunct w:val="0"/>
        <w:autoSpaceDE/>
        <w:autoSpaceDN/>
        <w:bidi w:val="0"/>
        <w:spacing w:before="0" w:after="0" w:line="560" w:lineRule="exact"/>
        <w:ind w:right="0" w:firstLine="643" w:firstLineChars="200"/>
        <w:jc w:val="left"/>
        <w:textAlignment w:val="auto"/>
        <w:rPr>
          <w:rFonts w:hint="eastAsia" w:ascii="楷体" w:hAnsi="楷体" w:eastAsia="楷体" w:cs="楷体"/>
          <w:b/>
          <w:bCs/>
          <w:i w:val="0"/>
          <w:caps w:val="0"/>
          <w:smallCaps w:val="0"/>
          <w:color w:val="000000"/>
          <w:spacing w:val="0"/>
          <w:sz w:val="32"/>
          <w:szCs w:val="32"/>
          <w:highlight w:val="none"/>
          <w:lang w:val="en-US" w:eastAsia="zh-CN"/>
        </w:rPr>
      </w:pPr>
      <w:r>
        <w:rPr>
          <w:rFonts w:hint="eastAsia" w:ascii="楷体" w:hAnsi="楷体" w:eastAsia="楷体" w:cs="楷体"/>
          <w:b/>
          <w:bCs/>
          <w:i w:val="0"/>
          <w:caps w:val="0"/>
          <w:smallCaps w:val="0"/>
          <w:color w:val="000000"/>
          <w:spacing w:val="0"/>
          <w:sz w:val="32"/>
          <w:szCs w:val="32"/>
          <w:highlight w:val="none"/>
          <w:lang w:val="en-US" w:eastAsia="zh-CN"/>
        </w:rPr>
        <w:t>（一）报名前的准备。</w:t>
      </w:r>
    </w:p>
    <w:p w14:paraId="05D0077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1.竞买人需要首先在吐鲁番市公共资源交易网完成网上注册，选择公共资源交易主体类型为“交易乙方”，凭账号密码登录吐鲁番市公共资源交易网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i w:val="0"/>
          <w:caps w:val="0"/>
          <w:smallCaps w:val="0"/>
          <w:color w:val="000000"/>
          <w:spacing w:val="0"/>
          <w:sz w:val="32"/>
          <w:szCs w:val="32"/>
          <w:highlight w:val="none"/>
          <w:lang w:val="en-US" w:eastAsia="zh-CN"/>
        </w:rPr>
        <w:t>，完善诚信库基本信息，做好平台入库工作，操作详情见吐鲁番市公共资源交易网-帮助中心－《</w:t>
      </w:r>
      <w:r>
        <w:rPr>
          <w:rFonts w:hint="eastAsia" w:ascii="仿宋_GB2312" w:hAnsi="仿宋_GB2312" w:eastAsia="仿宋_GB2312" w:cs="仿宋_GB2312"/>
          <w:b w:val="0"/>
          <w:color w:val="000000"/>
          <w:kern w:val="0"/>
          <w:sz w:val="32"/>
          <w:szCs w:val="32"/>
          <w:highlight w:val="none"/>
          <w:lang w:val="en-US" w:eastAsia="zh-CN" w:bidi="ar-SA"/>
        </w:rPr>
        <w:t>土地使用权交易操作指南—竞买人</w:t>
      </w:r>
      <w:r>
        <w:rPr>
          <w:rFonts w:hint="eastAsia" w:ascii="仿宋_GB2312" w:hAnsi="仿宋_GB2312" w:eastAsia="仿宋_GB2312" w:cs="仿宋_GB2312"/>
          <w:i w:val="0"/>
          <w:caps w:val="0"/>
          <w:smallCaps w:val="0"/>
          <w:color w:val="000000"/>
          <w:spacing w:val="0"/>
          <w:sz w:val="32"/>
          <w:szCs w:val="32"/>
          <w:highlight w:val="none"/>
          <w:lang w:val="en-US" w:eastAsia="zh-CN"/>
        </w:rPr>
        <w:t>》。</w:t>
      </w:r>
    </w:p>
    <w:p w14:paraId="24DEE4F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竞买人取得CA有效数字证书后，参与网上申请和竞买，CA有效数字证书包括：企业、法定代表人数字证书及签章。CA数字认证支持远程在线办理，办理流程、操作手册及联系方式详见“吐鲁番市公共资源交易网-办事指南－《吐鲁番市公共资源交易平台CA数字证书和电子签章办理须知》”。目前竞买人可选择新疆CA或江苏翔晟两家公司办理有关证书，现场领取CA数字证书如遇困难，可联系CA公司邮寄。</w:t>
      </w:r>
    </w:p>
    <w:p w14:paraId="5D998B18">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3" w:firstLineChars="200"/>
        <w:jc w:val="left"/>
        <w:textAlignment w:val="auto"/>
        <w:rPr>
          <w:rFonts w:hint="eastAsia" w:ascii="楷体" w:hAnsi="楷体" w:eastAsia="楷体" w:cs="楷体"/>
          <w:b/>
          <w:bCs/>
          <w:i w:val="0"/>
          <w:caps w:val="0"/>
          <w:smallCaps w:val="0"/>
          <w:color w:val="000000"/>
          <w:spacing w:val="0"/>
          <w:sz w:val="32"/>
          <w:szCs w:val="32"/>
          <w:highlight w:val="none"/>
          <w:lang w:val="en-US" w:eastAsia="zh-CN"/>
        </w:rPr>
      </w:pPr>
      <w:r>
        <w:rPr>
          <w:rFonts w:hint="eastAsia" w:ascii="楷体" w:hAnsi="楷体" w:eastAsia="楷体" w:cs="楷体"/>
          <w:b/>
          <w:bCs/>
          <w:i w:val="0"/>
          <w:caps w:val="0"/>
          <w:smallCaps w:val="0"/>
          <w:color w:val="000000"/>
          <w:spacing w:val="0"/>
          <w:sz w:val="32"/>
          <w:szCs w:val="32"/>
          <w:highlight w:val="none"/>
          <w:lang w:val="en-US" w:eastAsia="zh-CN"/>
        </w:rPr>
        <w:t>（二）报名申请。</w:t>
      </w:r>
    </w:p>
    <w:p w14:paraId="6D69EB8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firstLineChars="200"/>
        <w:jc w:val="left"/>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color w:val="000000"/>
          <w:kern w:val="0"/>
          <w:sz w:val="32"/>
          <w:szCs w:val="32"/>
          <w:highlight w:val="none"/>
          <w:lang w:val="en-US" w:eastAsia="zh-CN" w:bidi="ar"/>
        </w:rPr>
        <w:t>竞买申请人可于</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2026年1月19日至2026年2月15日19:30</w:t>
      </w:r>
      <w:r>
        <w:rPr>
          <w:rFonts w:hint="eastAsia" w:ascii="仿宋_GB2312" w:hAnsi="仿宋_GB2312" w:eastAsia="仿宋_GB2312" w:cs="仿宋_GB2312"/>
          <w:i w:val="0"/>
          <w:caps w:val="0"/>
          <w:smallCaps w:val="0"/>
          <w:color w:val="auto"/>
          <w:spacing w:val="0"/>
          <w:sz w:val="32"/>
          <w:szCs w:val="32"/>
          <w:highlight w:val="none"/>
          <w:lang w:val="en-US" w:eastAsia="zh-CN"/>
        </w:rPr>
        <w:t>前</w:t>
      </w:r>
      <w:r>
        <w:rPr>
          <w:rFonts w:hint="eastAsia" w:ascii="仿宋_GB2312" w:hAnsi="仿宋_GB2312" w:eastAsia="仿宋_GB2312" w:cs="仿宋_GB2312"/>
          <w:b w:val="0"/>
          <w:bCs/>
          <w:color w:val="000000"/>
          <w:kern w:val="0"/>
          <w:sz w:val="32"/>
          <w:szCs w:val="32"/>
          <w:highlight w:val="none"/>
          <w:lang w:val="en-US" w:eastAsia="zh-CN" w:bidi="ar"/>
        </w:rPr>
        <w:t>登录</w:t>
      </w:r>
      <w:r>
        <w:rPr>
          <w:rFonts w:hint="eastAsia" w:ascii="仿宋_GB2312" w:hAnsi="仿宋_GB2312" w:eastAsia="仿宋_GB2312" w:cs="仿宋_GB2312"/>
          <w:b w:val="0"/>
          <w:color w:val="000000"/>
          <w:kern w:val="0"/>
          <w:sz w:val="32"/>
          <w:szCs w:val="32"/>
          <w:highlight w:val="none"/>
          <w:lang w:val="en-US" w:eastAsia="zh-CN" w:bidi="ar-SA"/>
        </w:rPr>
        <w:t>吐鲁番市公共资源交易网站（http://ggzy.tlfzw.cn/tulufanggzy）首页－－服务指南－－下载中心查看《土地使用权交易操作指南—竞买人》</w:t>
      </w:r>
      <w:r>
        <w:rPr>
          <w:rFonts w:hint="eastAsia" w:ascii="仿宋_GB2312" w:hAnsi="仿宋_GB2312" w:eastAsia="仿宋_GB2312" w:cs="仿宋_GB2312"/>
          <w:b w:val="0"/>
          <w:bCs/>
          <w:color w:val="000000"/>
          <w:kern w:val="0"/>
          <w:sz w:val="32"/>
          <w:szCs w:val="32"/>
          <w:highlight w:val="none"/>
          <w:lang w:val="en-US" w:eastAsia="zh-CN" w:bidi="ar"/>
        </w:rPr>
        <w:t>指引进行网上报名、上传报名资料和缴纳竞买保证金。</w:t>
      </w:r>
    </w:p>
    <w:p w14:paraId="5DCDF05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firstLine="643" w:firstLineChars="200"/>
        <w:jc w:val="lef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sz w:val="32"/>
          <w:szCs w:val="32"/>
          <w:highlight w:val="none"/>
        </w:rPr>
        <w:t>报名</w:t>
      </w:r>
      <w:r>
        <w:rPr>
          <w:rFonts w:hint="eastAsia" w:ascii="仿宋_GB2312" w:hAnsi="仿宋_GB2312" w:eastAsia="仿宋_GB2312" w:cs="仿宋_GB2312"/>
          <w:b/>
          <w:bCs/>
          <w:color w:val="000000"/>
          <w:sz w:val="32"/>
          <w:szCs w:val="32"/>
          <w:highlight w:val="none"/>
          <w:lang w:val="en-US" w:eastAsia="zh-CN"/>
        </w:rPr>
        <w:t>资料包括</w:t>
      </w:r>
      <w:r>
        <w:rPr>
          <w:rFonts w:hint="eastAsia" w:ascii="仿宋_GB2312" w:hAnsi="仿宋_GB2312" w:eastAsia="仿宋_GB2312" w:cs="仿宋_GB2312"/>
          <w:b/>
          <w:bCs/>
          <w:color w:val="000000"/>
          <w:sz w:val="32"/>
          <w:szCs w:val="32"/>
          <w:highlight w:val="none"/>
          <w:lang w:eastAsia="zh-CN"/>
        </w:rPr>
        <w:t>：</w:t>
      </w:r>
    </w:p>
    <w:p w14:paraId="36BAD2E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rPr>
        <w:t>1.</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竞买申请书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066F1BF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2.国有建设用地使用权竞买承诺书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4957FAD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3.统一社会信用代码的营业执照</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7B17B9F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4.银行开户许可证或基本存款账户信息</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53D0BC4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5.法定代表人身份证明</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05DC121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b/>
          <w:bCs/>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6.授权委托书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357A037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7.保证金银行回单</w:t>
      </w:r>
    </w:p>
    <w:p w14:paraId="26A663F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8.提供在国家企业信用信息公示系统（https://www.gsxt.gov.cn/index.html）及信用中国（https://www.creditchina.gov.cn）平台未被列入经营异常名录或严重违法失信企业（黑名单）及重点领域严重失信主体名单查询的截图或报告（原件彩色扫描加盖公章）。</w:t>
      </w:r>
    </w:p>
    <w:p w14:paraId="259D3581">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注：《国有建设用地使用权竞买申请书》分为企业申请和个人申请两种；提交的报名材料需加盖公章；无委托代理人的无须提交第6份材料；按要求上传清晰的报名材料电子版文件PDF格式。</w:t>
      </w:r>
    </w:p>
    <w:p w14:paraId="19F416B1">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3" w:firstLineChars="200"/>
        <w:jc w:val="left"/>
        <w:textAlignment w:val="auto"/>
        <w:rPr>
          <w:rFonts w:hint="eastAsia" w:ascii="仿宋_GB2312" w:hAnsi="仿宋_GB2312" w:eastAsia="仿宋_GB2312" w:cs="仿宋_GB2312"/>
          <w:b/>
          <w:bCs/>
          <w:i w:val="0"/>
          <w:caps w:val="0"/>
          <w:smallCaps w:val="0"/>
          <w:color w:val="000000"/>
          <w:spacing w:val="0"/>
          <w:sz w:val="32"/>
          <w:szCs w:val="32"/>
          <w:highlight w:val="none"/>
          <w:lang w:val="en-US" w:eastAsia="zh-CN"/>
        </w:rPr>
      </w:pPr>
      <w:r>
        <w:rPr>
          <w:rFonts w:hint="eastAsia" w:ascii="仿宋_GB2312" w:hAnsi="仿宋_GB2312" w:eastAsia="仿宋_GB2312" w:cs="仿宋_GB2312"/>
          <w:b/>
          <w:bCs/>
          <w:i w:val="0"/>
          <w:caps w:val="0"/>
          <w:smallCaps w:val="0"/>
          <w:color w:val="000000"/>
          <w:spacing w:val="0"/>
          <w:sz w:val="32"/>
          <w:szCs w:val="32"/>
          <w:highlight w:val="none"/>
          <w:lang w:val="en-US" w:eastAsia="zh-CN"/>
        </w:rPr>
        <w:t>（三）资格确认。</w:t>
      </w:r>
    </w:p>
    <w:p w14:paraId="4A1B4D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1"/>
        <w:jc w:val="both"/>
        <w:textAlignment w:val="auto"/>
        <w:rPr>
          <w:rFonts w:hint="eastAsia" w:ascii="仿宋_GB2312" w:hAnsi="仿宋_GB2312" w:eastAsia="仿宋_GB2312" w:cs="仿宋_GB2312"/>
          <w:b w:val="0"/>
          <w:bCs/>
          <w:color w:val="000000"/>
          <w:kern w:val="0"/>
          <w:sz w:val="32"/>
          <w:szCs w:val="32"/>
          <w:highlight w:val="none"/>
          <w:lang w:val="en-US" w:eastAsia="zh-CN" w:bidi="ar"/>
        </w:rPr>
      </w:pPr>
      <w:r>
        <w:rPr>
          <w:rFonts w:hint="eastAsia" w:ascii="仿宋_GB2312" w:hAnsi="仿宋_GB2312" w:eastAsia="仿宋_GB2312" w:cs="仿宋_GB2312"/>
          <w:b w:val="0"/>
          <w:bCs/>
          <w:color w:val="000000"/>
          <w:kern w:val="0"/>
          <w:sz w:val="32"/>
          <w:szCs w:val="32"/>
          <w:highlight w:val="none"/>
          <w:lang w:val="en-US" w:eastAsia="zh-CN" w:bidi="ar"/>
        </w:rPr>
        <w:t>竞买人的报名申请资料由交易平台在线进行资格审查，交易平台确认后出具《竞买资格确认书》。</w:t>
      </w:r>
    </w:p>
    <w:p w14:paraId="50082D2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3" w:firstLineChars="200"/>
        <w:jc w:val="left"/>
        <w:textAlignment w:val="auto"/>
        <w:outlineLvl w:val="9"/>
        <w:rPr>
          <w:rFonts w:hint="eastAsia" w:ascii="仿宋_GB2312" w:hAnsi="仿宋_GB2312" w:eastAsia="仿宋_GB2312" w:cs="仿宋_GB2312"/>
          <w:b/>
          <w:bCs/>
          <w:i w:val="0"/>
          <w:caps w:val="0"/>
          <w:smallCaps w:val="0"/>
          <w:color w:val="000000"/>
          <w:spacing w:val="0"/>
          <w:kern w:val="0"/>
          <w:sz w:val="32"/>
          <w:szCs w:val="32"/>
          <w:highlight w:val="none"/>
          <w:lang w:val="en-US" w:eastAsia="zh-CN" w:bidi="ar-SA"/>
        </w:rPr>
      </w:pPr>
      <w:r>
        <w:rPr>
          <w:rFonts w:hint="eastAsia" w:ascii="仿宋_GB2312" w:hAnsi="仿宋_GB2312" w:eastAsia="仿宋_GB2312" w:cs="仿宋_GB2312"/>
          <w:b/>
          <w:bCs/>
          <w:i w:val="0"/>
          <w:caps w:val="0"/>
          <w:smallCaps w:val="0"/>
          <w:color w:val="000000"/>
          <w:spacing w:val="0"/>
          <w:kern w:val="0"/>
          <w:sz w:val="32"/>
          <w:szCs w:val="32"/>
          <w:highlight w:val="none"/>
          <w:lang w:val="en-US" w:eastAsia="zh-CN" w:bidi="ar-SA"/>
        </w:rPr>
        <w:t>（四）挂牌报价、竞价。</w:t>
      </w:r>
    </w:p>
    <w:p w14:paraId="3476B7E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增价方式：</w:t>
      </w:r>
      <w:r>
        <w:rPr>
          <w:rFonts w:hint="eastAsia" w:ascii="仿宋_GB2312" w:hAnsi="仿宋_GB2312" w:eastAsia="仿宋_GB2312" w:cs="仿宋_GB2312"/>
          <w:color w:val="333333"/>
          <w:kern w:val="0"/>
          <w:sz w:val="32"/>
          <w:szCs w:val="32"/>
          <w:highlight w:val="none"/>
          <w:shd w:val="clear" w:color="auto" w:fill="auto"/>
          <w:lang w:val="en-US" w:eastAsia="zh-CN" w:bidi="ar"/>
        </w:rPr>
        <w:t>本次国有建设用地使用权出让采用增价报价、竞价方式，每次增价幅度为一个增价幅度或增价幅度的整数倍。</w:t>
      </w:r>
    </w:p>
    <w:p w14:paraId="0B082A74">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（一）网上挂牌报价</w:t>
      </w:r>
    </w:p>
    <w:p w14:paraId="7A1B37DB">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1.报价时间：</w:t>
      </w:r>
      <w:r>
        <w:rPr>
          <w:rFonts w:hint="eastAsia" w:ascii="仿宋_GB2312" w:hAnsi="仿宋_GB2312" w:eastAsia="仿宋_GB2312" w:cs="仿宋_GB2312"/>
          <w:b/>
          <w:bCs/>
          <w:color w:val="333333"/>
          <w:kern w:val="0"/>
          <w:sz w:val="32"/>
          <w:szCs w:val="32"/>
          <w:highlight w:val="none"/>
          <w:u w:val="single"/>
          <w:shd w:val="clear" w:color="auto" w:fill="auto"/>
          <w:lang w:val="en-US" w:eastAsia="zh-CN" w:bidi="ar"/>
        </w:rPr>
        <w:t>2026年2月8日至2026年2月17日16:00</w:t>
      </w:r>
      <w:r>
        <w:rPr>
          <w:rFonts w:hint="eastAsia" w:ascii="仿宋_GB2312" w:hAnsi="仿宋_GB2312" w:eastAsia="仿宋_GB2312" w:cs="仿宋_GB2312"/>
          <w:b/>
          <w:bCs/>
          <w:color w:val="333333"/>
          <w:kern w:val="2"/>
          <w:sz w:val="32"/>
          <w:szCs w:val="32"/>
          <w:highlight w:val="none"/>
          <w:u w:val="single"/>
          <w:shd w:val="clear" w:color="auto" w:fill="auto"/>
          <w:lang w:val="en-US" w:eastAsia="zh-CN" w:bidi="ar"/>
        </w:rPr>
        <w:t>前</w:t>
      </w:r>
      <w:r>
        <w:rPr>
          <w:rFonts w:hint="eastAsia" w:ascii="仿宋_GB2312" w:hAnsi="仿宋_GB2312" w:eastAsia="仿宋_GB2312" w:cs="仿宋_GB2312"/>
          <w:b/>
          <w:bCs/>
          <w:color w:val="333333"/>
          <w:kern w:val="2"/>
          <w:sz w:val="32"/>
          <w:szCs w:val="32"/>
          <w:highlight w:val="none"/>
          <w:shd w:val="clear" w:color="auto" w:fill="auto"/>
          <w:lang w:val="en-US" w:eastAsia="zh-CN" w:bidi="ar"/>
        </w:rPr>
        <w:t>。</w:t>
      </w:r>
    </w:p>
    <w:p w14:paraId="6A1F3150">
      <w:pPr>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leftChars="0" w:right="0" w:rightChars="0" w:firstLine="643" w:firstLineChars="200"/>
        <w:jc w:val="both"/>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2.报价方式：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网上报价。</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w:t>
      </w:r>
      <w:r>
        <w:rPr>
          <w:rFonts w:hint="eastAsia" w:ascii="仿宋_GB2312" w:hAnsi="仿宋_GB2312" w:eastAsia="仿宋_GB2312" w:cs="仿宋_GB2312"/>
          <w:b w:val="0"/>
          <w:color w:val="000000"/>
          <w:kern w:val="0"/>
          <w:sz w:val="32"/>
          <w:szCs w:val="32"/>
          <w:highlight w:val="none"/>
          <w:shd w:val="clear" w:color="auto" w:fill="auto"/>
          <w:lang w:val="en-US" w:eastAsia="zh-CN" w:bidi="ar"/>
        </w:rPr>
        <w:t>公共</w:t>
      </w:r>
      <w:r>
        <w:rPr>
          <w:rFonts w:hint="eastAsia" w:ascii="仿宋_GB2312" w:hAnsi="仿宋_GB2312" w:eastAsia="仿宋_GB2312" w:cs="仿宋_GB2312"/>
          <w:color w:val="333333"/>
          <w:kern w:val="2"/>
          <w:sz w:val="32"/>
          <w:szCs w:val="32"/>
          <w:highlight w:val="none"/>
          <w:shd w:val="clear" w:color="auto" w:fill="auto"/>
          <w:lang w:val="en-US" w:eastAsia="zh-CN" w:bidi="ar"/>
        </w:rPr>
        <w:t>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。竞买人必须在</w:t>
      </w:r>
      <w:r>
        <w:rPr>
          <w:rFonts w:hint="eastAsia" w:ascii="仿宋_GB2312" w:hAnsi="仿宋_GB2312" w:eastAsia="仿宋_GB2312" w:cs="仿宋_GB2312"/>
          <w:b/>
          <w:bCs/>
          <w:color w:val="333333"/>
          <w:kern w:val="0"/>
          <w:sz w:val="32"/>
          <w:szCs w:val="32"/>
          <w:highlight w:val="none"/>
          <w:u w:val="single"/>
          <w:shd w:val="clear" w:color="auto" w:fill="auto"/>
          <w:lang w:val="en-US" w:eastAsia="zh-CN" w:bidi="ar"/>
        </w:rPr>
        <w:t>2026年2月8日至2026年2月17日16:00</w:t>
      </w:r>
      <w:r>
        <w:rPr>
          <w:rFonts w:hint="eastAsia" w:ascii="仿宋_GB2312" w:hAnsi="仿宋_GB2312" w:eastAsia="仿宋_GB2312" w:cs="仿宋_GB2312"/>
          <w:color w:val="333333"/>
          <w:kern w:val="2"/>
          <w:sz w:val="32"/>
          <w:szCs w:val="32"/>
          <w:highlight w:val="none"/>
          <w:shd w:val="clear" w:color="auto" w:fill="auto"/>
          <w:lang w:val="en-US" w:eastAsia="zh-CN" w:bidi="ar"/>
        </w:rPr>
        <w:t>前至少进行一次网上有效报价，初次报价不得低于起始价。</w:t>
      </w:r>
    </w:p>
    <w:p w14:paraId="487A9C51">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（二）网上挂牌限时竞价</w:t>
      </w:r>
    </w:p>
    <w:p w14:paraId="0769CE8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color w:val="333333"/>
          <w:kern w:val="2"/>
          <w:sz w:val="32"/>
          <w:szCs w:val="32"/>
          <w:highlight w:val="none"/>
          <w:shd w:val="clear" w:color="auto" w:fill="auto"/>
          <w:lang w:val="en-US" w:eastAsia="zh-CN" w:bidi="ar"/>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1.限时竞价时间：</w:t>
      </w:r>
      <w:r>
        <w:rPr>
          <w:rFonts w:hint="eastAsia" w:ascii="仿宋_GB2312" w:hAnsi="仿宋_GB2312" w:eastAsia="仿宋_GB2312" w:cs="仿宋_GB2312"/>
          <w:b/>
          <w:bCs/>
          <w:color w:val="333333"/>
          <w:kern w:val="2"/>
          <w:sz w:val="32"/>
          <w:szCs w:val="32"/>
          <w:highlight w:val="none"/>
          <w:u w:val="single"/>
          <w:shd w:val="clear" w:color="auto" w:fill="auto"/>
          <w:lang w:val="en-US" w:eastAsia="zh-CN" w:bidi="ar"/>
        </w:rPr>
        <w:t>2026年2月17日17:00开始。</w:t>
      </w:r>
    </w:p>
    <w:p w14:paraId="5EE01ECF">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color w:val="FF0000"/>
          <w:highlight w:val="none"/>
          <w:lang w:val="en-US" w:eastAsia="zh-CN"/>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2.限时竞价方式：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网上竞价。报价期满进入限时竞价期（适用于2个及以上竞买申请人），限时竞价周期为120秒。</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w:t>
      </w:r>
      <w:r>
        <w:rPr>
          <w:rFonts w:hint="eastAsia" w:ascii="仿宋_GB2312" w:hAnsi="仿宋_GB2312" w:eastAsia="仿宋_GB2312" w:cs="仿宋_GB2312"/>
          <w:b w:val="0"/>
          <w:color w:val="000000"/>
          <w:kern w:val="0"/>
          <w:sz w:val="32"/>
          <w:szCs w:val="32"/>
          <w:highlight w:val="none"/>
          <w:shd w:val="clear" w:color="auto" w:fill="auto"/>
          <w:lang w:val="en-US" w:eastAsia="zh-CN" w:bidi="ar"/>
        </w:rPr>
        <w:t>公共</w:t>
      </w:r>
      <w:r>
        <w:rPr>
          <w:rFonts w:hint="eastAsia" w:ascii="仿宋_GB2312" w:hAnsi="仿宋_GB2312" w:eastAsia="仿宋_GB2312" w:cs="仿宋_GB2312"/>
          <w:color w:val="333333"/>
          <w:kern w:val="2"/>
          <w:sz w:val="32"/>
          <w:szCs w:val="32"/>
          <w:highlight w:val="none"/>
          <w:shd w:val="clear" w:color="auto" w:fill="auto"/>
          <w:lang w:val="en-US" w:eastAsia="zh-CN" w:bidi="ar"/>
        </w:rPr>
        <w:t>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w:t>
      </w:r>
      <w:r>
        <w:rPr>
          <w:rFonts w:hint="eastAsia" w:ascii="仿宋_GB2312" w:hAnsi="仿宋_GB2312" w:eastAsia="仿宋_GB2312" w:cs="仿宋_GB2312"/>
          <w:color w:val="auto"/>
          <w:kern w:val="2"/>
          <w:sz w:val="32"/>
          <w:szCs w:val="32"/>
          <w:highlight w:val="none"/>
          <w:shd w:val="clear" w:color="auto" w:fill="auto"/>
          <w:lang w:val="en-US" w:eastAsia="zh-CN" w:bidi="ar"/>
        </w:rPr>
        <w:t>获得竞买资格的申请人可按限时竞价时间自行登录该网址参与竞价活动。</w:t>
      </w:r>
    </w:p>
    <w:p w14:paraId="292299F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textAlignment w:val="auto"/>
        <w:rPr>
          <w:rFonts w:hint="eastAsia" w:ascii="黑体" w:eastAsia="黑体" w:cs="黑体"/>
          <w:i w:val="0"/>
          <w:caps w:val="0"/>
          <w:smallCaps w:val="0"/>
          <w:color w:val="auto"/>
          <w:spacing w:val="0"/>
          <w:sz w:val="32"/>
          <w:szCs w:val="32"/>
          <w:highlight w:val="none"/>
        </w:rPr>
      </w:pPr>
      <w:r>
        <w:rPr>
          <w:rFonts w:hint="eastAsia" w:ascii="黑体" w:eastAsia="黑体" w:cs="黑体"/>
          <w:i w:val="0"/>
          <w:caps w:val="0"/>
          <w:smallCaps w:val="0"/>
          <w:color w:val="auto"/>
          <w:spacing w:val="0"/>
          <w:sz w:val="32"/>
          <w:szCs w:val="32"/>
          <w:highlight w:val="none"/>
          <w:lang w:val="en-US" w:eastAsia="zh-CN"/>
        </w:rPr>
        <w:t>六</w:t>
      </w:r>
      <w:r>
        <w:rPr>
          <w:rFonts w:hint="eastAsia" w:ascii="黑体" w:eastAsia="黑体" w:cs="黑体"/>
          <w:i w:val="0"/>
          <w:caps w:val="0"/>
          <w:smallCaps w:val="0"/>
          <w:color w:val="auto"/>
          <w:spacing w:val="0"/>
          <w:sz w:val="32"/>
          <w:szCs w:val="32"/>
          <w:highlight w:val="none"/>
        </w:rPr>
        <w:t>、竞得人确认原则及出让合同签订</w:t>
      </w:r>
    </w:p>
    <w:p w14:paraId="4425BB0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i w:val="0"/>
          <w:caps w:val="0"/>
          <w:smallCaps w:val="0"/>
          <w:color w:val="auto"/>
          <w:spacing w:val="0"/>
          <w:sz w:val="32"/>
          <w:szCs w:val="32"/>
          <w:highlight w:val="none"/>
        </w:rPr>
        <w:t>本次国有建设用地使用权</w:t>
      </w:r>
      <w:r>
        <w:rPr>
          <w:rFonts w:hint="eastAsia" w:ascii="仿宋_GB2312" w:hAnsi="仿宋_GB2312" w:eastAsia="仿宋_GB2312" w:cs="仿宋_GB2312"/>
          <w:i w:val="0"/>
          <w:caps w:val="0"/>
          <w:smallCaps w:val="0"/>
          <w:color w:val="auto"/>
          <w:spacing w:val="0"/>
          <w:sz w:val="32"/>
          <w:szCs w:val="32"/>
          <w:highlight w:val="none"/>
          <w:lang w:eastAsia="zh-CN"/>
        </w:rPr>
        <w:t>挂牌</w:t>
      </w:r>
      <w:r>
        <w:rPr>
          <w:rFonts w:hint="eastAsia" w:ascii="仿宋_GB2312" w:hAnsi="仿宋_GB2312" w:eastAsia="仿宋_GB2312" w:cs="仿宋_GB2312"/>
          <w:i w:val="0"/>
          <w:caps w:val="0"/>
          <w:smallCaps w:val="0"/>
          <w:color w:val="auto"/>
          <w:spacing w:val="0"/>
          <w:sz w:val="32"/>
          <w:szCs w:val="32"/>
          <w:highlight w:val="none"/>
        </w:rPr>
        <w:t>出让按照价高者得的原则确定竞得人。挂牌期限届满，</w:t>
      </w:r>
      <w:r>
        <w:rPr>
          <w:rFonts w:hint="eastAsia" w:ascii="仿宋_GB2312" w:hAnsi="仿宋_GB2312" w:eastAsia="仿宋_GB2312" w:cs="仿宋_GB2312"/>
          <w:i w:val="0"/>
          <w:caps w:val="0"/>
          <w:smallCaps w:val="0"/>
          <w:color w:val="auto"/>
          <w:spacing w:val="0"/>
          <w:sz w:val="32"/>
          <w:szCs w:val="32"/>
          <w:highlight w:val="none"/>
          <w:lang w:val="en-US" w:eastAsia="zh-CN"/>
        </w:rPr>
        <w:t>系统显示</w:t>
      </w:r>
      <w:r>
        <w:rPr>
          <w:rFonts w:hint="eastAsia" w:ascii="仿宋_GB2312" w:hAnsi="仿宋_GB2312" w:eastAsia="仿宋_GB2312" w:cs="仿宋_GB2312"/>
          <w:i w:val="0"/>
          <w:caps w:val="0"/>
          <w:smallCaps w:val="0"/>
          <w:color w:val="auto"/>
          <w:spacing w:val="0"/>
          <w:sz w:val="32"/>
          <w:szCs w:val="32"/>
          <w:highlight w:val="none"/>
        </w:rPr>
        <w:t>最高报价及其报价者，</w:t>
      </w:r>
      <w:r>
        <w:rPr>
          <w:rFonts w:hint="eastAsia" w:ascii="仿宋_GB2312" w:hAnsi="仿宋_GB2312" w:eastAsia="仿宋_GB2312" w:cs="仿宋_GB2312"/>
          <w:i w:val="0"/>
          <w:caps w:val="0"/>
          <w:smallCaps w:val="0"/>
          <w:color w:val="auto"/>
          <w:spacing w:val="0"/>
          <w:sz w:val="32"/>
          <w:szCs w:val="32"/>
          <w:highlight w:val="none"/>
          <w:lang w:val="en-US" w:eastAsia="zh-CN"/>
        </w:rPr>
        <w:t>并</w:t>
      </w:r>
      <w:r>
        <w:rPr>
          <w:rFonts w:hint="eastAsia" w:ascii="仿宋_GB2312" w:hAnsi="仿宋_GB2312" w:eastAsia="仿宋_GB2312" w:cs="仿宋_GB2312"/>
          <w:i w:val="0"/>
          <w:caps w:val="0"/>
          <w:smallCaps w:val="0"/>
          <w:color w:val="auto"/>
          <w:spacing w:val="0"/>
          <w:sz w:val="32"/>
          <w:szCs w:val="32"/>
          <w:highlight w:val="none"/>
        </w:rPr>
        <w:t>询问</w:t>
      </w:r>
      <w:r>
        <w:rPr>
          <w:rFonts w:hint="eastAsia" w:ascii="仿宋_GB2312" w:hAnsi="仿宋_GB2312" w:eastAsia="仿宋_GB2312" w:cs="仿宋_GB2312"/>
          <w:i w:val="0"/>
          <w:caps w:val="0"/>
          <w:smallCaps w:val="0"/>
          <w:color w:val="auto"/>
          <w:spacing w:val="0"/>
          <w:sz w:val="32"/>
          <w:szCs w:val="32"/>
          <w:highlight w:val="none"/>
          <w:lang w:val="en-US" w:eastAsia="zh-CN"/>
        </w:rPr>
        <w:t>其他</w:t>
      </w:r>
      <w:r>
        <w:rPr>
          <w:rFonts w:hint="eastAsia" w:ascii="仿宋_GB2312" w:hAnsi="仿宋_GB2312" w:eastAsia="仿宋_GB2312" w:cs="仿宋_GB2312"/>
          <w:i w:val="0"/>
          <w:caps w:val="0"/>
          <w:smallCaps w:val="0"/>
          <w:color w:val="auto"/>
          <w:spacing w:val="0"/>
          <w:sz w:val="32"/>
          <w:szCs w:val="32"/>
          <w:highlight w:val="none"/>
        </w:rPr>
        <w:t>竞买人是否愿意继续竞价。有竞买人表示愿意继续竞价的，挂牌出让转入</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竞价，通过</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竞价确定竞得人。</w:t>
      </w:r>
      <w:r>
        <w:rPr>
          <w:rFonts w:hint="eastAsia" w:ascii="仿宋_GB2312" w:hAnsi="仿宋_GB2312" w:eastAsia="仿宋_GB2312" w:cs="仿宋_GB2312"/>
          <w:b/>
          <w:color w:val="auto"/>
          <w:kern w:val="0"/>
          <w:sz w:val="32"/>
          <w:szCs w:val="32"/>
          <w:highlight w:val="none"/>
          <w:shd w:val="clear" w:color="auto" w:fill="auto"/>
        </w:rPr>
        <w:t>本项目</w:t>
      </w:r>
      <w:r>
        <w:rPr>
          <w:rFonts w:hint="eastAsia" w:ascii="仿宋_GB2312" w:hAnsi="仿宋_GB2312" w:eastAsia="仿宋_GB2312" w:cs="仿宋_GB2312"/>
          <w:b/>
          <w:color w:val="auto"/>
          <w:kern w:val="0"/>
          <w:sz w:val="32"/>
          <w:szCs w:val="32"/>
          <w:highlight w:val="none"/>
          <w:shd w:val="clear" w:color="auto" w:fill="auto"/>
          <w:lang w:val="en-US" w:eastAsia="zh-CN"/>
        </w:rPr>
        <w:t>限时</w:t>
      </w:r>
      <w:r>
        <w:rPr>
          <w:rFonts w:hint="eastAsia" w:ascii="仿宋_GB2312" w:hAnsi="仿宋_GB2312" w:eastAsia="仿宋_GB2312" w:cs="仿宋_GB2312"/>
          <w:b/>
          <w:color w:val="auto"/>
          <w:kern w:val="0"/>
          <w:sz w:val="32"/>
          <w:szCs w:val="32"/>
          <w:highlight w:val="none"/>
          <w:shd w:val="clear" w:color="auto" w:fill="auto"/>
        </w:rPr>
        <w:t>竞价周期为</w:t>
      </w:r>
      <w:r>
        <w:rPr>
          <w:rFonts w:hint="eastAsia" w:ascii="仿宋_GB2312" w:hAnsi="仿宋_GB2312" w:eastAsia="仿宋_GB2312" w:cs="仿宋_GB2312"/>
          <w:b/>
          <w:color w:val="auto"/>
          <w:kern w:val="0"/>
          <w:sz w:val="32"/>
          <w:szCs w:val="32"/>
          <w:highlight w:val="none"/>
          <w:shd w:val="clear" w:color="auto" w:fill="auto"/>
          <w:lang w:val="en-US" w:eastAsia="zh-CN"/>
        </w:rPr>
        <w:t>120</w:t>
      </w:r>
      <w:r>
        <w:rPr>
          <w:rFonts w:hint="eastAsia" w:ascii="仿宋_GB2312" w:hAnsi="仿宋_GB2312" w:eastAsia="仿宋_GB2312" w:cs="仿宋_GB2312"/>
          <w:b/>
          <w:color w:val="auto"/>
          <w:kern w:val="0"/>
          <w:sz w:val="32"/>
          <w:szCs w:val="32"/>
          <w:highlight w:val="none"/>
          <w:shd w:val="clear" w:color="auto" w:fill="auto"/>
        </w:rPr>
        <w:t>秒。</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竞价期内如无人加价，则自由报价期最高出价者即为成交人，该标的竞价活动结束</w:t>
      </w:r>
      <w:r>
        <w:rPr>
          <w:rFonts w:hint="eastAsia" w:ascii="仿宋_GB2312" w:hAnsi="仿宋_GB2312" w:eastAsia="仿宋_GB2312" w:cs="仿宋_GB2312"/>
          <w:color w:val="auto"/>
          <w:kern w:val="0"/>
          <w:sz w:val="32"/>
          <w:szCs w:val="32"/>
          <w:highlight w:val="none"/>
          <w:shd w:val="clear" w:color="auto" w:fill="auto"/>
          <w:lang w:eastAsia="zh-CN"/>
        </w:rPr>
        <w:t>；在</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竞价周期内如出现有效报价，则进入新的</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竞价周期；在一个</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竞价周期内如未出现有效报价，则报价结束，当前最高有效报价者即</w:t>
      </w:r>
      <w:r>
        <w:rPr>
          <w:rFonts w:hint="eastAsia" w:ascii="仿宋_GB2312" w:hAnsi="仿宋_GB2312" w:eastAsia="仿宋_GB2312" w:cs="仿宋_GB2312"/>
          <w:color w:val="auto"/>
          <w:kern w:val="0"/>
          <w:sz w:val="32"/>
          <w:szCs w:val="32"/>
          <w:highlight w:val="none"/>
          <w:shd w:val="clear" w:color="auto" w:fill="auto"/>
          <w:lang w:eastAsia="zh-CN"/>
        </w:rPr>
        <w:t>为</w:t>
      </w:r>
      <w:r>
        <w:rPr>
          <w:rFonts w:hint="eastAsia" w:ascii="仿宋_GB2312" w:hAnsi="仿宋_GB2312" w:eastAsia="仿宋_GB2312" w:cs="仿宋_GB2312"/>
          <w:color w:val="auto"/>
          <w:kern w:val="0"/>
          <w:sz w:val="32"/>
          <w:szCs w:val="32"/>
          <w:highlight w:val="none"/>
          <w:shd w:val="clear" w:color="auto" w:fill="auto"/>
        </w:rPr>
        <w:t>成交人，该标的竞价活动结束</w:t>
      </w:r>
      <w:r>
        <w:rPr>
          <w:rFonts w:hint="eastAsia" w:ascii="仿宋_GB2312" w:hAnsi="仿宋_GB2312" w:eastAsia="仿宋_GB2312" w:cs="仿宋_GB2312"/>
          <w:i w:val="0"/>
          <w:caps w:val="0"/>
          <w:smallCaps w:val="0"/>
          <w:color w:val="auto"/>
          <w:spacing w:val="0"/>
          <w:sz w:val="32"/>
          <w:szCs w:val="32"/>
          <w:highlight w:val="none"/>
        </w:rPr>
        <w:t>，按照下列规定确定是否成交：</w:t>
      </w:r>
    </w:p>
    <w:p w14:paraId="0D79EAB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1</w:t>
      </w:r>
      <w:r>
        <w:rPr>
          <w:rFonts w:hint="eastAsia" w:ascii="仿宋_GB2312" w:hAnsi="仿宋_GB2312" w:eastAsia="仿宋_GB2312" w:cs="仿宋_GB2312"/>
          <w:i w:val="0"/>
          <w:caps w:val="0"/>
          <w:smallCaps w:val="0"/>
          <w:color w:val="auto"/>
          <w:spacing w:val="0"/>
          <w:sz w:val="32"/>
          <w:szCs w:val="32"/>
          <w:highlight w:val="none"/>
        </w:rPr>
        <w:t>）在挂牌期限内只有1个竞买人报价，且报价不低于底价，并符合其他条件的，挂牌成交。</w:t>
      </w:r>
    </w:p>
    <w:p w14:paraId="48AF7E7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rPr>
        <w:t>）在挂牌期限内有2个或者2个以上的竞买人报价的，出价最高者为竞得人。</w:t>
      </w:r>
    </w:p>
    <w:p w14:paraId="4DC8A2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3</w:t>
      </w:r>
      <w:r>
        <w:rPr>
          <w:rFonts w:hint="eastAsia" w:ascii="仿宋_GB2312" w:hAnsi="仿宋_GB2312" w:eastAsia="仿宋_GB2312" w:cs="仿宋_GB2312"/>
          <w:i w:val="0"/>
          <w:caps w:val="0"/>
          <w:smallCaps w:val="0"/>
          <w:color w:val="auto"/>
          <w:spacing w:val="0"/>
          <w:sz w:val="32"/>
          <w:szCs w:val="32"/>
          <w:highlight w:val="none"/>
        </w:rPr>
        <w:t>）在挂牌期限内无应价者或者竞买人的报价均低于底价或者均不符合其他条件的，挂牌不成交。</w:t>
      </w:r>
    </w:p>
    <w:p w14:paraId="6888601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kern w:val="0"/>
          <w:sz w:val="32"/>
          <w:szCs w:val="32"/>
          <w:highlight w:val="none"/>
          <w:shd w:val="clear" w:color="auto" w:fill="auto"/>
        </w:rPr>
        <w:t>竞价结束后状态变为“竞价结束”，本次报价结束，可以通过电子竞价系统查看报价结果。竞价结束且无异常情况，</w:t>
      </w:r>
      <w:r>
        <w:rPr>
          <w:rFonts w:hint="eastAsia" w:ascii="仿宋_GB2312" w:hAnsi="仿宋_GB2312" w:eastAsia="仿宋_GB2312" w:cs="仿宋_GB2312"/>
          <w:color w:val="auto"/>
          <w:kern w:val="0"/>
          <w:sz w:val="32"/>
          <w:szCs w:val="32"/>
          <w:highlight w:val="none"/>
          <w:shd w:val="clear" w:color="auto" w:fill="auto"/>
          <w:lang w:val="en-US" w:eastAsia="zh-CN"/>
        </w:rPr>
        <w:t>吐鲁番市公共资源交易有限公司</w:t>
      </w:r>
      <w:r>
        <w:rPr>
          <w:rFonts w:hint="eastAsia" w:ascii="仿宋_GB2312" w:hAnsi="仿宋_GB2312" w:eastAsia="仿宋_GB2312" w:cs="仿宋_GB2312"/>
          <w:color w:val="auto"/>
          <w:kern w:val="0"/>
          <w:sz w:val="32"/>
          <w:szCs w:val="32"/>
          <w:highlight w:val="none"/>
          <w:shd w:val="clear" w:color="auto" w:fill="auto"/>
        </w:rPr>
        <w:t>将对本次竞价结果进行核查，竞价结果仅作为成交依据，最终成交结果以</w:t>
      </w:r>
      <w:r>
        <w:rPr>
          <w:rFonts w:hint="eastAsia" w:ascii="仿宋_GB2312" w:hAnsi="仿宋_GB2312" w:eastAsia="仿宋_GB2312" w:cs="仿宋_GB2312"/>
          <w:color w:val="auto"/>
          <w:kern w:val="0"/>
          <w:sz w:val="32"/>
          <w:szCs w:val="32"/>
          <w:highlight w:val="none"/>
          <w:shd w:val="clear" w:color="auto" w:fill="auto"/>
          <w:lang w:eastAsia="zh-CN"/>
        </w:rPr>
        <w:t>结果公告</w:t>
      </w:r>
      <w:r>
        <w:rPr>
          <w:rFonts w:hint="eastAsia" w:ascii="仿宋_GB2312" w:hAnsi="仿宋_GB2312" w:eastAsia="仿宋_GB2312" w:cs="仿宋_GB2312"/>
          <w:color w:val="auto"/>
          <w:kern w:val="0"/>
          <w:sz w:val="32"/>
          <w:szCs w:val="32"/>
          <w:highlight w:val="none"/>
          <w:shd w:val="clear" w:color="auto" w:fill="auto"/>
        </w:rPr>
        <w:t>为准。</w:t>
      </w:r>
      <w:r>
        <w:rPr>
          <w:rFonts w:hint="eastAsia" w:ascii="仿宋_GB2312" w:hAnsi="仿宋_GB2312" w:eastAsia="仿宋_GB2312" w:cs="仿宋_GB2312"/>
          <w:b w:val="0"/>
          <w:bCs w:val="0"/>
          <w:color w:val="333333"/>
          <w:kern w:val="0"/>
          <w:sz w:val="32"/>
          <w:szCs w:val="32"/>
          <w:highlight w:val="none"/>
        </w:rPr>
        <w:t>结果公告发布后，</w:t>
      </w:r>
      <w:r>
        <w:rPr>
          <w:rFonts w:hint="eastAsia" w:ascii="仿宋_GB2312" w:hAnsi="仿宋_GB2312" w:eastAsia="仿宋_GB2312" w:cs="仿宋_GB2312"/>
          <w:i w:val="0"/>
          <w:caps w:val="0"/>
          <w:smallCaps w:val="0"/>
          <w:color w:val="auto"/>
          <w:spacing w:val="0"/>
          <w:sz w:val="32"/>
          <w:szCs w:val="32"/>
          <w:highlight w:val="none"/>
          <w:lang w:eastAsia="zh-TW"/>
        </w:rPr>
        <w:t>竞得人与</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在5个工作日内</w:t>
      </w:r>
      <w:r>
        <w:rPr>
          <w:rFonts w:hint="eastAsia" w:ascii="仿宋_GB2312" w:hAnsi="仿宋_GB2312" w:eastAsia="仿宋_GB2312" w:cs="仿宋_GB2312"/>
          <w:i w:val="0"/>
          <w:caps w:val="0"/>
          <w:smallCaps w:val="0"/>
          <w:color w:val="auto"/>
          <w:spacing w:val="0"/>
          <w:sz w:val="32"/>
          <w:szCs w:val="32"/>
          <w:highlight w:val="none"/>
          <w:lang w:eastAsia="zh-TW"/>
        </w:rPr>
        <w:t>签订《国有建设用地使用权成交确认书》，</w:t>
      </w:r>
      <w:r>
        <w:rPr>
          <w:rFonts w:hint="eastAsia" w:ascii="仿宋_GB2312" w:hAnsi="仿宋_GB2312" w:eastAsia="仿宋_GB2312" w:cs="仿宋_GB2312"/>
          <w:i w:val="0"/>
          <w:caps w:val="0"/>
          <w:smallCaps w:val="0"/>
          <w:color w:val="auto"/>
          <w:spacing w:val="0"/>
          <w:sz w:val="32"/>
          <w:szCs w:val="32"/>
          <w:highlight w:val="none"/>
          <w:lang w:val="en-US" w:eastAsia="zh-TW"/>
        </w:rPr>
        <w:t>并</w:t>
      </w:r>
      <w:r>
        <w:rPr>
          <w:rFonts w:hint="eastAsia" w:ascii="仿宋_GB2312" w:hAnsi="仿宋_GB2312" w:eastAsia="仿宋_GB2312" w:cs="仿宋_GB2312"/>
          <w:i w:val="0"/>
          <w:caps w:val="0"/>
          <w:smallCaps w:val="0"/>
          <w:color w:val="auto"/>
          <w:spacing w:val="0"/>
          <w:sz w:val="32"/>
          <w:szCs w:val="32"/>
          <w:highlight w:val="none"/>
          <w:lang w:val="en-US" w:eastAsia="zh-CN"/>
        </w:rPr>
        <w:t>参照</w:t>
      </w:r>
      <w:r>
        <w:rPr>
          <w:rFonts w:hint="eastAsia" w:ascii="仿宋_GB2312" w:hAnsi="仿宋_GB2312" w:eastAsia="仿宋_GB2312" w:cs="仿宋_GB2312"/>
          <w:i w:val="0"/>
          <w:caps w:val="0"/>
          <w:smallCaps w:val="0"/>
          <w:color w:val="auto"/>
          <w:spacing w:val="0"/>
          <w:sz w:val="32"/>
          <w:szCs w:val="32"/>
          <w:highlight w:val="none"/>
          <w:lang w:eastAsia="zh-TW"/>
        </w:rPr>
        <w:t>《关于自治区国土资源系统土地</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eastAsia="zh-TW"/>
        </w:rPr>
        <w:t>收费标准的通知》（新发改医</w:t>
      </w:r>
      <w:r>
        <w:rPr>
          <w:rFonts w:hint="eastAsia" w:ascii="仿宋_GB2312" w:hAnsi="仿宋_GB2312" w:eastAsia="仿宋_GB2312" w:cs="仿宋_GB2312"/>
          <w:i w:val="0"/>
          <w:caps w:val="0"/>
          <w:smallCaps w:val="0"/>
          <w:color w:val="auto"/>
          <w:spacing w:val="0"/>
          <w:sz w:val="32"/>
          <w:szCs w:val="32"/>
          <w:highlight w:val="none"/>
        </w:rPr>
        <w:t>〔20</w:t>
      </w:r>
      <w:r>
        <w:rPr>
          <w:rFonts w:hint="eastAsia" w:ascii="仿宋_GB2312" w:hAnsi="仿宋_GB2312" w:eastAsia="仿宋_GB2312" w:cs="仿宋_GB2312"/>
          <w:i w:val="0"/>
          <w:caps w:val="0"/>
          <w:smallCaps w:val="0"/>
          <w:color w:val="auto"/>
          <w:spacing w:val="0"/>
          <w:sz w:val="32"/>
          <w:szCs w:val="32"/>
          <w:highlight w:val="none"/>
          <w:lang w:val="en-US" w:eastAsia="zh-CN"/>
        </w:rPr>
        <w:t>10</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TW"/>
        </w:rPr>
        <w:t>1809号）规定缴纳土地</w:t>
      </w:r>
      <w:r>
        <w:rPr>
          <w:rFonts w:hint="eastAsia" w:ascii="仿宋_GB2312" w:hAnsi="仿宋_GB2312" w:eastAsia="仿宋_GB2312" w:cs="仿宋_GB2312"/>
          <w:i w:val="0"/>
          <w:caps w:val="0"/>
          <w:smallCaps w:val="0"/>
          <w:color w:val="auto"/>
          <w:spacing w:val="0"/>
          <w:sz w:val="32"/>
          <w:szCs w:val="32"/>
          <w:highlight w:val="none"/>
          <w:lang w:val="en-US" w:eastAsia="zh-CN"/>
        </w:rPr>
        <w:t>使用权</w:t>
      </w:r>
      <w:r>
        <w:rPr>
          <w:rFonts w:hint="eastAsia" w:ascii="仿宋_GB2312" w:hAnsi="仿宋_GB2312" w:eastAsia="仿宋_GB2312" w:cs="仿宋_GB2312"/>
          <w:i w:val="0"/>
          <w:caps w:val="0"/>
          <w:smallCaps w:val="0"/>
          <w:color w:val="auto"/>
          <w:spacing w:val="0"/>
          <w:sz w:val="32"/>
          <w:szCs w:val="32"/>
          <w:highlight w:val="none"/>
          <w:lang w:eastAsia="zh-TW"/>
        </w:rPr>
        <w:t>交易费</w:t>
      </w:r>
      <w:r>
        <w:rPr>
          <w:rFonts w:hint="eastAsia" w:ascii="仿宋_GB2312" w:hAnsi="仿宋_GB2312" w:eastAsia="仿宋_GB2312" w:cs="仿宋_GB2312"/>
          <w:i w:val="0"/>
          <w:caps w:val="0"/>
          <w:smallCaps w:val="0"/>
          <w:color w:val="auto"/>
          <w:spacing w:val="0"/>
          <w:sz w:val="32"/>
          <w:szCs w:val="32"/>
          <w:highlight w:val="none"/>
          <w:lang w:eastAsia="zh-CN"/>
        </w:rPr>
        <w:t>。</w:t>
      </w:r>
    </w:p>
    <w:p w14:paraId="2E9195A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TW"/>
        </w:rPr>
        <w:t>（三）竞得人应按《国有建设用地使用权成交确认书》约定的期限与出让人签订《</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lang w:eastAsia="zh-TW"/>
        </w:rPr>
        <w:t>出让合同》，并按合同约定缴纳</w:t>
      </w:r>
      <w:r>
        <w:rPr>
          <w:rFonts w:hint="eastAsia" w:ascii="仿宋_GB2312" w:hAnsi="仿宋_GB2312" w:eastAsia="仿宋_GB2312" w:cs="仿宋_GB2312"/>
          <w:color w:val="auto"/>
          <w:sz w:val="32"/>
          <w:szCs w:val="32"/>
          <w:highlight w:val="none"/>
          <w:lang w:val="en-US" w:eastAsia="zh-CN"/>
        </w:rPr>
        <w:t>土地出让金</w:t>
      </w:r>
      <w:r>
        <w:rPr>
          <w:rFonts w:hint="eastAsia" w:ascii="仿宋_GB2312" w:hAnsi="仿宋_GB2312" w:eastAsia="仿宋_GB2312" w:cs="仿宋_GB2312"/>
          <w:color w:val="auto"/>
          <w:sz w:val="32"/>
          <w:szCs w:val="32"/>
          <w:highlight w:val="none"/>
          <w:lang w:val="en-US" w:eastAsia="zh-TW"/>
        </w:rPr>
        <w:t>。</w:t>
      </w:r>
      <w:r>
        <w:rPr>
          <w:rFonts w:hint="eastAsia" w:ascii="仿宋_GB2312" w:hAnsi="仿宋_GB2312" w:eastAsia="仿宋_GB2312" w:cs="仿宋_GB2312"/>
          <w:color w:val="auto"/>
          <w:sz w:val="32"/>
          <w:szCs w:val="32"/>
          <w:highlight w:val="none"/>
          <w:lang w:val="en-US" w:eastAsia="zh-CN"/>
        </w:rPr>
        <w:t>无故未按成交确认书约定期限签订出让合同的，视为违约，</w:t>
      </w:r>
      <w:r>
        <w:rPr>
          <w:rFonts w:hint="eastAsia" w:ascii="仿宋_GB2312" w:hAnsi="仿宋_GB2312" w:eastAsia="仿宋_GB2312" w:cs="仿宋_GB2312"/>
          <w:color w:val="auto"/>
          <w:kern w:val="2"/>
          <w:sz w:val="32"/>
          <w:szCs w:val="32"/>
          <w:highlight w:val="none"/>
          <w:lang w:val="en-US" w:eastAsia="zh-CN" w:bidi="ar-SA"/>
        </w:rPr>
        <w:t>竞买保证金不予退还，</w:t>
      </w:r>
      <w:r>
        <w:rPr>
          <w:rFonts w:hint="eastAsia" w:ascii="仿宋_GB2312" w:hAnsi="仿宋_GB2312" w:eastAsia="仿宋_GB2312" w:cs="仿宋_GB2312"/>
          <w:color w:val="auto"/>
          <w:sz w:val="32"/>
          <w:szCs w:val="32"/>
          <w:highlight w:val="none"/>
        </w:rPr>
        <w:t>并将其列入失信联合惩</w:t>
      </w:r>
      <w:r>
        <w:rPr>
          <w:rFonts w:hint="eastAsia" w:ascii="仿宋_GB2312" w:hAnsi="仿宋_GB2312" w:eastAsia="仿宋_GB2312" w:cs="仿宋_GB2312"/>
          <w:sz w:val="32"/>
          <w:szCs w:val="32"/>
          <w:highlight w:val="none"/>
        </w:rPr>
        <w:t>戒名单</w:t>
      </w:r>
      <w:r>
        <w:rPr>
          <w:rFonts w:hint="eastAsia" w:ascii="仿宋_GB2312" w:hAnsi="仿宋_GB2312" w:eastAsia="仿宋_GB2312" w:cs="仿宋_GB2312"/>
          <w:sz w:val="32"/>
          <w:szCs w:val="32"/>
          <w:highlight w:val="none"/>
          <w:lang w:eastAsia="zh-CN"/>
        </w:rPr>
        <w:t>。</w:t>
      </w:r>
    </w:p>
    <w:p w14:paraId="6819F847">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黑体" w:eastAsia="黑体" w:cs="黑体"/>
          <w:sz w:val="32"/>
          <w:szCs w:val="32"/>
          <w:highlight w:val="none"/>
        </w:rPr>
      </w:pPr>
      <w:r>
        <w:rPr>
          <w:rFonts w:hint="eastAsia" w:ascii="黑体" w:eastAsia="黑体" w:cs="黑体"/>
          <w:sz w:val="32"/>
          <w:szCs w:val="32"/>
          <w:highlight w:val="none"/>
          <w:lang w:val="en-US" w:eastAsia="zh-CN"/>
        </w:rPr>
        <w:t>七</w:t>
      </w:r>
      <w:r>
        <w:rPr>
          <w:rFonts w:hint="eastAsia" w:ascii="黑体" w:eastAsia="黑体" w:cs="黑体"/>
          <w:sz w:val="32"/>
          <w:szCs w:val="32"/>
          <w:highlight w:val="none"/>
        </w:rPr>
        <w:t>、竞买保证金的交纳和处置：</w:t>
      </w:r>
    </w:p>
    <w:p w14:paraId="3FA4E183">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1.保函：</w:t>
      </w:r>
    </w:p>
    <w:p w14:paraId="55A3FE7E">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（1）线下办理保函。竞买人应预留足够线下办理保函的时间，并按照报名要求扫描并上传，交易平台确认后出具《竞买资格确认书》。</w:t>
      </w:r>
    </w:p>
    <w:p w14:paraId="1127672F">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（2）保函有效期：自报名截止时间起120天（如遇不可预见的特殊情况须顺延）。</w:t>
      </w:r>
    </w:p>
    <w:p w14:paraId="3F81C00C">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（3）保函退保：项目发生中止、暂停、终止的可进行退保，除上述情况外均不予退保。</w:t>
      </w:r>
    </w:p>
    <w:p w14:paraId="646C860C">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2.保证金：</w:t>
      </w:r>
    </w:p>
    <w:p w14:paraId="6720E644">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（1）竞买人资质审查通过后缴纳保证金，保证金缴纳银行账户名称必须与报名单位或公司名称一致</w:t>
      </w:r>
      <w:r>
        <w:rPr>
          <w:rFonts w:hint="eastAsia" w:ascii="仿宋_GB2312" w:hAnsi="仿宋_GB2312" w:cs="仿宋_GB2312"/>
          <w:highlight w:val="none"/>
          <w:lang w:eastAsia="zh-CN"/>
        </w:rPr>
        <w:t>，</w:t>
      </w:r>
      <w:r>
        <w:rPr>
          <w:rFonts w:hint="eastAsia" w:ascii="仿宋_GB2312" w:hAnsi="仿宋_GB2312" w:eastAsia="仿宋_GB2312" w:cs="仿宋_GB2312"/>
          <w:highlight w:val="none"/>
        </w:rPr>
        <w:t>并将银行回单等缴纳凭证扫描上传，交易平台确认后出具《竞买资格确认书》。建议上传缴纳保证金凭证、保函（单）原件彩色扫描件，应至少在公告期满前3个工作日内完成，以便竞买人在公告期满前获得《竞买资格确认书》，如因竞买人提供</w:t>
      </w:r>
      <w:r>
        <w:rPr>
          <w:rFonts w:hint="eastAsia" w:ascii="仿宋_GB2312" w:hAnsi="仿宋_GB2312" w:cs="仿宋_GB2312"/>
          <w:highlight w:val="none"/>
          <w:lang w:eastAsia="zh-CN"/>
        </w:rPr>
        <w:t>凭证</w:t>
      </w:r>
      <w:r>
        <w:rPr>
          <w:rFonts w:hint="eastAsia" w:ascii="仿宋_GB2312" w:hAnsi="仿宋_GB2312" w:eastAsia="仿宋_GB2312" w:cs="仿宋_GB2312"/>
          <w:highlight w:val="none"/>
        </w:rPr>
        <w:t>等其他原因，导致竞买人未在公告期满前获得《竞买资格确认书》，逾期责任自行负责。</w:t>
      </w:r>
    </w:p>
    <w:p w14:paraId="05D8974D">
      <w:pPr>
        <w:pStyle w:val="18"/>
        <w:rPr>
          <w:rFonts w:hint="eastAsia"/>
          <w:highlight w:val="none"/>
        </w:rPr>
      </w:pPr>
      <w:r>
        <w:rPr>
          <w:rFonts w:hint="eastAsia"/>
          <w:highlight w:val="none"/>
        </w:rPr>
        <w:t>（2）保证金缴纳截止时间：</w:t>
      </w:r>
      <w:r>
        <w:rPr>
          <w:rFonts w:hint="eastAsia" w:ascii="仿宋" w:eastAsia="仿宋" w:cs="仿宋"/>
          <w:b/>
          <w:bCs/>
          <w:i w:val="0"/>
          <w:caps w:val="0"/>
          <w:smallCaps w:val="0"/>
          <w:color w:val="auto"/>
          <w:spacing w:val="0"/>
          <w:sz w:val="32"/>
          <w:szCs w:val="32"/>
          <w:highlight w:val="none"/>
          <w:u w:val="single"/>
          <w:lang w:val="en-US" w:eastAsia="zh-CN"/>
        </w:rPr>
        <w:t>2026年2月15日19:30</w:t>
      </w:r>
      <w:r>
        <w:rPr>
          <w:rFonts w:hint="eastAsia"/>
          <w:b/>
          <w:bCs/>
          <w:highlight w:val="none"/>
          <w:u w:val="single"/>
        </w:rPr>
        <w:t>前到账。</w:t>
      </w:r>
    </w:p>
    <w:p w14:paraId="11F571A6">
      <w:pPr>
        <w:pStyle w:val="18"/>
        <w:rPr>
          <w:rFonts w:hint="eastAsia"/>
          <w:highlight w:val="none"/>
          <w:lang w:eastAsia="zh-CN"/>
        </w:rPr>
      </w:pPr>
      <w:r>
        <w:rPr>
          <w:rFonts w:hint="eastAsia"/>
          <w:highlight w:val="none"/>
        </w:rPr>
        <w:t>（3）保证金退还：未竞得人保证金将于延时竞价结束后5个工作日内退还至原账户。竞得人保证金按照“多退少补”的原则，转为</w:t>
      </w:r>
      <w:r>
        <w:rPr>
          <w:rFonts w:hint="eastAsia"/>
          <w:highlight w:val="none"/>
          <w:lang w:val="en-US" w:eastAsia="zh-TW"/>
        </w:rPr>
        <w:t>受让地块的</w:t>
      </w:r>
      <w:r>
        <w:rPr>
          <w:rFonts w:hint="eastAsia"/>
          <w:highlight w:val="none"/>
          <w:lang w:val="en-US" w:eastAsia="zh-CN"/>
        </w:rPr>
        <w:t>定金</w:t>
      </w:r>
      <w:r>
        <w:rPr>
          <w:rFonts w:hint="eastAsia"/>
          <w:highlight w:val="none"/>
        </w:rPr>
        <w:t>，多余的将在</w:t>
      </w:r>
      <w:r>
        <w:rPr>
          <w:rFonts w:hint="eastAsia"/>
          <w:highlight w:val="none"/>
          <w:lang w:val="en-US" w:eastAsia="zh-CN"/>
        </w:rPr>
        <w:t>竞得人按公告、成交确认书和国有建设用地使用权出让合同约定履行义务后5个工作日内退还至</w:t>
      </w:r>
      <w:r>
        <w:rPr>
          <w:rFonts w:hint="eastAsia"/>
          <w:highlight w:val="none"/>
        </w:rPr>
        <w:t>原账户。</w:t>
      </w:r>
      <w:r>
        <w:rPr>
          <w:rFonts w:hint="eastAsia"/>
          <w:highlight w:val="none"/>
          <w:lang w:val="en-US" w:eastAsia="zh-CN"/>
        </w:rPr>
        <w:t>项目报名截止前，取消报名的保证金将于项目报名截止后</w:t>
      </w:r>
      <w:r>
        <w:rPr>
          <w:rFonts w:hint="eastAsia"/>
          <w:highlight w:val="none"/>
        </w:rPr>
        <w:t>5个工作日内退还至原账户</w:t>
      </w:r>
      <w:r>
        <w:rPr>
          <w:rFonts w:hint="eastAsia"/>
          <w:highlight w:val="none"/>
          <w:lang w:eastAsia="zh-CN"/>
        </w:rPr>
        <w:t>。</w:t>
      </w:r>
      <w:r>
        <w:rPr>
          <w:rFonts w:hint="eastAsia"/>
          <w:highlight w:val="none"/>
        </w:rPr>
        <w:t>项目发生中止、暂停、终止的</w:t>
      </w:r>
      <w:r>
        <w:rPr>
          <w:rFonts w:hint="eastAsia"/>
          <w:highlight w:val="none"/>
          <w:lang w:eastAsia="zh-CN"/>
        </w:rPr>
        <w:t>，在保证金将在其</w:t>
      </w:r>
      <w:r>
        <w:rPr>
          <w:rFonts w:hint="eastAsia"/>
          <w:highlight w:val="none"/>
        </w:rPr>
        <w:t>公告发布后5个工作日内退还至原账户</w:t>
      </w:r>
      <w:r>
        <w:rPr>
          <w:rFonts w:hint="eastAsia"/>
          <w:highlight w:val="none"/>
          <w:lang w:eastAsia="zh-CN"/>
        </w:rPr>
        <w:t>。</w:t>
      </w:r>
    </w:p>
    <w:p w14:paraId="57AEC63F">
      <w:pPr>
        <w:pStyle w:val="18"/>
        <w:rPr>
          <w:rFonts w:hint="eastAsia" w:ascii="仿宋_GB2312" w:hAnsi="仿宋_GB2312" w:eastAsia="仿宋_GB2312" w:cs="仿宋_GB2312"/>
          <w:color w:val="000000"/>
          <w:sz w:val="32"/>
          <w:szCs w:val="32"/>
          <w:highlight w:val="none"/>
          <w:lang w:val="en-US" w:eastAsia="zh-TW"/>
        </w:rPr>
      </w:pPr>
      <w:bookmarkStart w:id="0" w:name="_Toc37108519"/>
      <w:bookmarkEnd w:id="0"/>
      <w:bookmarkStart w:id="1" w:name="_Toc470767499"/>
      <w:bookmarkEnd w:id="1"/>
      <w:r>
        <w:rPr>
          <w:rFonts w:hint="eastAsia" w:ascii="仿宋_GB2312" w:hAnsi="仿宋_GB2312" w:eastAsia="仿宋_GB2312" w:cs="仿宋_GB2312"/>
          <w:highlight w:val="none"/>
        </w:rPr>
        <w:t>注：</w:t>
      </w:r>
      <w:r>
        <w:rPr>
          <w:rFonts w:hint="eastAsia" w:ascii="仿宋_GB2312" w:hAnsi="仿宋_GB2312" w:eastAsia="仿宋_GB2312" w:cs="仿宋_GB2312"/>
          <w:color w:val="000000"/>
          <w:sz w:val="32"/>
          <w:szCs w:val="32"/>
          <w:highlight w:val="none"/>
          <w:lang w:val="en-US" w:eastAsia="zh-TW"/>
        </w:rPr>
        <w:t>挂牌成交后，按照</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成交确认书</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约定的时间与出让人签订</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国有</w:t>
      </w:r>
      <w:r>
        <w:rPr>
          <w:rFonts w:hint="eastAsia" w:ascii="仿宋_GB2312" w:hAnsi="仿宋_GB2312" w:eastAsia="仿宋_GB2312" w:cs="仿宋_GB2312"/>
          <w:color w:val="000000"/>
          <w:sz w:val="32"/>
          <w:szCs w:val="32"/>
          <w:highlight w:val="none"/>
          <w:lang w:val="en-US" w:eastAsia="zh-CN"/>
        </w:rPr>
        <w:t>建设用地</w:t>
      </w:r>
      <w:r>
        <w:rPr>
          <w:rFonts w:hint="eastAsia" w:ascii="仿宋_GB2312" w:hAnsi="仿宋_GB2312" w:eastAsia="仿宋_GB2312" w:cs="仿宋_GB2312"/>
          <w:color w:val="000000"/>
          <w:sz w:val="32"/>
          <w:szCs w:val="32"/>
          <w:highlight w:val="none"/>
          <w:lang w:val="en-US" w:eastAsia="zh-TW"/>
        </w:rPr>
        <w:t>使用权出让合同</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w:t>
      </w:r>
      <w:r>
        <w:rPr>
          <w:rFonts w:hint="eastAsia" w:ascii="仿宋_GB2312" w:hAnsi="仿宋_GB2312" w:eastAsia="仿宋_GB2312" w:cs="仿宋_GB2312"/>
          <w:color w:val="000000"/>
          <w:sz w:val="32"/>
          <w:szCs w:val="32"/>
          <w:highlight w:val="none"/>
          <w:lang w:val="en-US" w:eastAsia="zh-CN"/>
        </w:rPr>
        <w:t>合同签订后保证金</w:t>
      </w:r>
      <w:r>
        <w:rPr>
          <w:rFonts w:hint="eastAsia" w:ascii="仿宋_GB2312" w:hAnsi="仿宋_GB2312" w:eastAsia="仿宋_GB2312" w:cs="仿宋_GB2312"/>
          <w:color w:val="000000"/>
          <w:sz w:val="32"/>
          <w:szCs w:val="32"/>
          <w:highlight w:val="none"/>
          <w:lang w:val="en-US" w:eastAsia="zh-TW"/>
        </w:rPr>
        <w:t>转作受让地块的</w:t>
      </w:r>
      <w:r>
        <w:rPr>
          <w:rFonts w:hint="eastAsia" w:ascii="仿宋_GB2312" w:hAnsi="仿宋_GB2312" w:eastAsia="仿宋_GB2312" w:cs="仿宋_GB2312"/>
          <w:color w:val="000000"/>
          <w:sz w:val="32"/>
          <w:szCs w:val="32"/>
          <w:highlight w:val="none"/>
          <w:lang w:val="en-US" w:eastAsia="zh-CN"/>
        </w:rPr>
        <w:t>定金；其他竞买人缴纳</w:t>
      </w:r>
      <w:r>
        <w:rPr>
          <w:rFonts w:hint="eastAsia" w:ascii="仿宋_GB2312" w:hAnsi="仿宋_GB2312" w:eastAsia="仿宋_GB2312" w:cs="仿宋_GB2312"/>
          <w:color w:val="000000"/>
          <w:sz w:val="32"/>
          <w:szCs w:val="32"/>
          <w:highlight w:val="none"/>
          <w:lang w:val="en-US" w:eastAsia="zh-TW"/>
        </w:rPr>
        <w:t>的竞买保证金，在挂牌活动结束后5个工作日内予以退还，不计利息。</w:t>
      </w:r>
    </w:p>
    <w:p w14:paraId="4E5A04E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CN"/>
        </w:rPr>
      </w:pPr>
      <w:r>
        <w:rPr>
          <w:rFonts w:hint="eastAsia" w:ascii="黑体" w:eastAsia="黑体" w:cs="黑体"/>
          <w:b w:val="0"/>
          <w:bCs w:val="0"/>
          <w:color w:val="auto"/>
          <w:sz w:val="32"/>
          <w:szCs w:val="32"/>
          <w:highlight w:val="none"/>
          <w:lang w:val="en-US" w:eastAsia="zh-CN"/>
        </w:rPr>
        <w:t>保证金汇款账户信息</w:t>
      </w:r>
    </w:p>
    <w:p w14:paraId="71A98B7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名  称：吐鲁番市公共资源交易有限公司</w:t>
      </w:r>
    </w:p>
    <w:p w14:paraId="21CF669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开户行：中国工商银行股份有限公司吐鲁番分行</w:t>
      </w:r>
    </w:p>
    <w:p w14:paraId="4E6D999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行  号：102883000022</w:t>
      </w:r>
    </w:p>
    <w:p w14:paraId="4659DCD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宋体" w:eastAsia="仿宋_GB2312" w:cs="仿宋_GB2312"/>
          <w:i w:val="0"/>
          <w:iCs w:val="0"/>
          <w:caps w:val="0"/>
          <w:color w:val="000000"/>
          <w:spacing w:val="0"/>
          <w:sz w:val="32"/>
          <w:szCs w:val="32"/>
          <w:shd w:val="clear" w:fill="FFFFFF"/>
          <w:lang w:eastAsia="zh-CN"/>
        </w:rPr>
      </w:pPr>
      <w:r>
        <w:rPr>
          <w:rFonts w:ascii="仿宋_GB2312" w:hAnsi="宋体" w:eastAsia="仿宋_GB2312" w:cs="仿宋_GB2312"/>
          <w:i w:val="0"/>
          <w:iCs w:val="0"/>
          <w:caps w:val="0"/>
          <w:color w:val="000000"/>
          <w:spacing w:val="0"/>
          <w:sz w:val="32"/>
          <w:szCs w:val="32"/>
          <w:shd w:val="clear" w:fill="FFFFFF"/>
        </w:rPr>
        <w:t>保证金账号</w:t>
      </w:r>
      <w:r>
        <w:rPr>
          <w:rFonts w:hint="eastAsia" w:ascii="仿宋_GB2312" w:hAnsi="宋体" w:eastAsia="仿宋_GB2312" w:cs="仿宋_GB2312"/>
          <w:i w:val="0"/>
          <w:iCs w:val="0"/>
          <w:caps w:val="0"/>
          <w:color w:val="000000"/>
          <w:spacing w:val="0"/>
          <w:sz w:val="32"/>
          <w:szCs w:val="32"/>
          <w:shd w:val="clear" w:fill="FFFFFF"/>
          <w:lang w:eastAsia="zh-CN"/>
        </w:rPr>
        <w:t>：</w:t>
      </w:r>
    </w:p>
    <w:tbl>
      <w:tblPr>
        <w:tblStyle w:val="2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7"/>
        <w:gridCol w:w="5222"/>
      </w:tblGrid>
      <w:tr w14:paraId="62D5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3297" w:type="dxa"/>
          </w:tcPr>
          <w:p w14:paraId="3BF04D9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560" w:lineRule="exact"/>
              <w:ind w:right="0"/>
              <w:jc w:val="center"/>
              <w:textAlignment w:val="auto"/>
              <w:outlineLvl w:val="9"/>
              <w:rPr>
                <w:rFonts w:hint="eastAsia" w:ascii="仿宋_GB2312" w:hAnsi="宋体" w:eastAsia="仿宋_GB2312" w:cs="仿宋_GB2312"/>
                <w:i w:val="0"/>
                <w:iCs w:val="0"/>
                <w:caps w:val="0"/>
                <w:color w:val="000000"/>
                <w:spacing w:val="0"/>
                <w:sz w:val="32"/>
                <w:szCs w:val="32"/>
                <w:shd w:val="clear" w:fill="FFFFFF"/>
                <w:vertAlign w:val="baseline"/>
                <w:lang w:val="en-US" w:eastAsia="zh-CN"/>
              </w:rPr>
            </w:pPr>
            <w:r>
              <w:rPr>
                <w:rFonts w:hint="eastAsia" w:ascii="仿宋_GB2312" w:hAnsi="宋体" w:eastAsia="仿宋_GB2312" w:cs="仿宋_GB2312"/>
                <w:i w:val="0"/>
                <w:iCs w:val="0"/>
                <w:caps w:val="0"/>
                <w:color w:val="000000"/>
                <w:spacing w:val="0"/>
                <w:sz w:val="32"/>
                <w:szCs w:val="32"/>
                <w:shd w:val="clear" w:fill="FFFFFF"/>
                <w:vertAlign w:val="baseline"/>
                <w:lang w:val="en-US" w:eastAsia="zh-CN"/>
              </w:rPr>
              <w:t>G2026-002</w:t>
            </w:r>
            <w:r>
              <w:rPr>
                <w:rFonts w:hint="eastAsia" w:ascii="仿宋_GB2312" w:hAnsi="宋体" w:eastAsia="仿宋_GB2312" w:cs="仿宋_GB2312"/>
                <w:i w:val="0"/>
                <w:iCs w:val="0"/>
                <w:caps w:val="0"/>
                <w:color w:val="000000"/>
                <w:spacing w:val="0"/>
                <w:sz w:val="32"/>
                <w:szCs w:val="32"/>
                <w:shd w:val="clear" w:fill="FFFFFF"/>
                <w:vertAlign w:val="baseline"/>
                <w:lang w:val="en-US" w:eastAsia="zh-CN"/>
              </w:rPr>
              <w:t>号</w:t>
            </w:r>
          </w:p>
        </w:tc>
        <w:tc>
          <w:tcPr>
            <w:tcW w:w="5222" w:type="dxa"/>
          </w:tcPr>
          <w:p w14:paraId="2A28A72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560" w:lineRule="exact"/>
              <w:ind w:right="0"/>
              <w:jc w:val="center"/>
              <w:textAlignment w:val="auto"/>
              <w:outlineLvl w:val="9"/>
              <w:rPr>
                <w:rFonts w:hint="eastAsia" w:ascii="仿宋_GB2312" w:hAnsi="宋体" w:eastAsia="仿宋_GB2312" w:cs="仿宋_GB2312"/>
                <w:i w:val="0"/>
                <w:iCs w:val="0"/>
                <w:caps w:val="0"/>
                <w:color w:val="000000"/>
                <w:spacing w:val="0"/>
                <w:sz w:val="32"/>
                <w:szCs w:val="32"/>
                <w:shd w:val="clear" w:fill="FFFFFF"/>
                <w:vertAlign w:val="baseline"/>
                <w:lang w:val="en-US" w:eastAsia="zh-CN"/>
              </w:rPr>
            </w:pPr>
            <w:r>
              <w:rPr>
                <w:rFonts w:hint="eastAsia" w:ascii="仿宋_GB2312" w:hAnsi="宋体" w:eastAsia="仿宋_GB2312" w:cs="仿宋_GB2312"/>
                <w:i w:val="0"/>
                <w:iCs w:val="0"/>
                <w:caps w:val="0"/>
                <w:color w:val="000000"/>
                <w:spacing w:val="0"/>
                <w:sz w:val="32"/>
                <w:szCs w:val="32"/>
                <w:shd w:val="clear" w:fill="FFFFFF"/>
                <w:vertAlign w:val="baseline"/>
                <w:lang w:val="en-US" w:eastAsia="zh-CN"/>
              </w:rPr>
              <w:t>9558833005000019984</w:t>
            </w:r>
          </w:p>
        </w:tc>
      </w:tr>
      <w:tr w14:paraId="24F0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7" w:type="dxa"/>
          </w:tcPr>
          <w:p w14:paraId="7E3E2A5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560" w:lineRule="exact"/>
              <w:ind w:right="0"/>
              <w:jc w:val="center"/>
              <w:textAlignment w:val="auto"/>
              <w:outlineLvl w:val="9"/>
              <w:rPr>
                <w:rFonts w:hint="eastAsia" w:ascii="仿宋_GB2312" w:hAnsi="宋体" w:eastAsia="仿宋_GB2312" w:cs="仿宋_GB2312"/>
                <w:i w:val="0"/>
                <w:iCs w:val="0"/>
                <w:caps w:val="0"/>
                <w:color w:val="000000"/>
                <w:spacing w:val="0"/>
                <w:sz w:val="32"/>
                <w:szCs w:val="32"/>
                <w:shd w:val="clear" w:fill="FFFFFF"/>
                <w:vertAlign w:val="baseline"/>
                <w:lang w:val="en-US" w:eastAsia="zh-CN"/>
              </w:rPr>
            </w:pPr>
            <w:r>
              <w:rPr>
                <w:rFonts w:hint="eastAsia" w:ascii="仿宋_GB2312" w:hAnsi="宋体" w:eastAsia="仿宋_GB2312" w:cs="仿宋_GB2312"/>
                <w:i w:val="0"/>
                <w:iCs w:val="0"/>
                <w:caps w:val="0"/>
                <w:color w:val="000000"/>
                <w:spacing w:val="0"/>
                <w:sz w:val="32"/>
                <w:szCs w:val="32"/>
                <w:shd w:val="clear" w:fill="FFFFFF"/>
                <w:vertAlign w:val="baseline"/>
                <w:lang w:val="en-US" w:eastAsia="zh-CN"/>
              </w:rPr>
              <w:t>G2026-003号</w:t>
            </w:r>
          </w:p>
        </w:tc>
        <w:tc>
          <w:tcPr>
            <w:tcW w:w="5222" w:type="dxa"/>
          </w:tcPr>
          <w:p w14:paraId="22CE6A6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560" w:lineRule="exact"/>
              <w:ind w:right="0"/>
              <w:jc w:val="center"/>
              <w:textAlignment w:val="auto"/>
              <w:outlineLvl w:val="9"/>
              <w:rPr>
                <w:rFonts w:hint="eastAsia" w:ascii="仿宋_GB2312" w:hAnsi="宋体" w:eastAsia="仿宋_GB2312" w:cs="仿宋_GB2312"/>
                <w:i w:val="0"/>
                <w:iCs w:val="0"/>
                <w:caps w:val="0"/>
                <w:color w:val="000000"/>
                <w:spacing w:val="0"/>
                <w:sz w:val="32"/>
                <w:szCs w:val="32"/>
                <w:shd w:val="clear" w:fill="FFFFFF"/>
                <w:vertAlign w:val="baseline"/>
                <w:lang w:val="en-US" w:eastAsia="zh-CN"/>
              </w:rPr>
            </w:pPr>
            <w:r>
              <w:rPr>
                <w:rFonts w:hint="eastAsia" w:ascii="仿宋_GB2312" w:hAnsi="宋体" w:eastAsia="仿宋_GB2312" w:cs="仿宋_GB2312"/>
                <w:i w:val="0"/>
                <w:iCs w:val="0"/>
                <w:caps w:val="0"/>
                <w:color w:val="000000"/>
                <w:spacing w:val="0"/>
                <w:sz w:val="32"/>
                <w:szCs w:val="32"/>
                <w:shd w:val="clear" w:fill="FFFFFF"/>
                <w:vertAlign w:val="baseline"/>
                <w:lang w:val="en-US" w:eastAsia="zh-CN"/>
              </w:rPr>
              <w:t>9558833005000019992</w:t>
            </w:r>
          </w:p>
        </w:tc>
      </w:tr>
    </w:tbl>
    <w:p w14:paraId="4C16356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宋体" w:eastAsia="仿宋_GB2312" w:cs="仿宋_GB2312"/>
          <w:i w:val="0"/>
          <w:iCs w:val="0"/>
          <w:caps w:val="0"/>
          <w:color w:val="000000"/>
          <w:spacing w:val="0"/>
          <w:sz w:val="32"/>
          <w:szCs w:val="32"/>
          <w:shd w:val="clear" w:fill="FFFFFF"/>
          <w:lang w:val="en-US" w:eastAsia="zh-CN"/>
        </w:rPr>
      </w:pPr>
    </w:p>
    <w:p w14:paraId="762496A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3" w:firstLineChars="200"/>
        <w:jc w:val="left"/>
        <w:textAlignment w:val="auto"/>
        <w:outlineLvl w:val="9"/>
        <w:rPr>
          <w:rFonts w:hint="eastAsia" w:ascii="仿宋_GB2312" w:hAnsi="仿宋_GB2312" w:eastAsia="仿宋_GB2312" w:cs="仿宋_GB2312"/>
          <w:color w:val="000000"/>
          <w:kern w:val="0"/>
          <w:sz w:val="32"/>
          <w:szCs w:val="32"/>
          <w:highlight w:val="none"/>
          <w:u w:val="single"/>
          <w:lang w:val="en-US" w:eastAsia="zh-CN" w:bidi="ar-SA"/>
        </w:rPr>
      </w:pPr>
      <w:r>
        <w:rPr>
          <w:rFonts w:hint="eastAsia" w:ascii="仿宋_GB2312" w:hAnsi="仿宋_GB2312" w:eastAsia="仿宋_GB2312" w:cs="仿宋_GB2312"/>
          <w:b/>
          <w:bCs/>
          <w:color w:val="000000"/>
          <w:kern w:val="0"/>
          <w:sz w:val="32"/>
          <w:szCs w:val="32"/>
          <w:highlight w:val="none"/>
          <w:u w:val="single"/>
          <w:lang w:val="en-US" w:eastAsia="zh-CN" w:bidi="ar-SA"/>
        </w:rPr>
        <w:t>注：请谨慎汇交保证金，因竞买人原因汇错款项或汇错账户，项目未结束前系统无法退回款项。若因此造成报名不成功者，后果自负。</w:t>
      </w:r>
    </w:p>
    <w:p w14:paraId="599E546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eastAsia="zh-CN"/>
        </w:rPr>
      </w:pPr>
      <w:r>
        <w:rPr>
          <w:rFonts w:hint="eastAsia" w:ascii="黑体" w:eastAsia="黑体" w:cs="黑体"/>
          <w:b w:val="0"/>
          <w:bCs w:val="0"/>
          <w:color w:val="auto"/>
          <w:sz w:val="32"/>
          <w:szCs w:val="32"/>
          <w:highlight w:val="none"/>
          <w:lang w:val="en-US" w:eastAsia="zh-CN"/>
        </w:rPr>
        <w:t>八</w:t>
      </w:r>
      <w:r>
        <w:rPr>
          <w:rFonts w:hint="eastAsia" w:ascii="黑体" w:eastAsia="黑体" w:cs="黑体"/>
          <w:b w:val="0"/>
          <w:bCs w:val="0"/>
          <w:color w:val="auto"/>
          <w:sz w:val="32"/>
          <w:szCs w:val="32"/>
          <w:highlight w:val="none"/>
          <w:lang w:eastAsia="zh-CN"/>
        </w:rPr>
        <w:t>、交易异议的处理</w:t>
      </w:r>
    </w:p>
    <w:p w14:paraId="00FBEB5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val="en-US" w:eastAsia="zh-CN"/>
        </w:rPr>
      </w:pPr>
      <w:r>
        <w:rPr>
          <w:rFonts w:hint="eastAsia" w:ascii="仿宋_GB2312" w:hAnsi="仿宋_GB2312" w:eastAsia="仿宋_GB2312" w:cs="仿宋_GB2312"/>
          <w:i w:val="0"/>
          <w:caps w:val="0"/>
          <w:smallCaps w:val="0"/>
          <w:color w:val="auto"/>
          <w:spacing w:val="0"/>
          <w:sz w:val="32"/>
          <w:szCs w:val="32"/>
          <w:highlight w:val="none"/>
        </w:rPr>
        <w:t>对交易过程产生的异议，由</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负责</w:t>
      </w:r>
      <w:r>
        <w:rPr>
          <w:rFonts w:hint="eastAsia" w:ascii="仿宋_GB2312" w:hAnsi="仿宋_GB2312" w:eastAsia="仿宋_GB2312" w:cs="仿宋_GB2312"/>
          <w:i w:val="0"/>
          <w:caps w:val="0"/>
          <w:smallCaps w:val="0"/>
          <w:color w:val="auto"/>
          <w:spacing w:val="0"/>
          <w:sz w:val="32"/>
          <w:szCs w:val="32"/>
          <w:highlight w:val="none"/>
        </w:rPr>
        <w:t>予以</w:t>
      </w:r>
      <w:r>
        <w:rPr>
          <w:rFonts w:hint="eastAsia" w:ascii="仿宋_GB2312" w:hAnsi="仿宋_GB2312" w:eastAsia="仿宋_GB2312" w:cs="仿宋_GB2312"/>
          <w:i w:val="0"/>
          <w:caps w:val="0"/>
          <w:smallCaps w:val="0"/>
          <w:color w:val="auto"/>
          <w:spacing w:val="0"/>
          <w:sz w:val="32"/>
          <w:szCs w:val="32"/>
          <w:highlight w:val="none"/>
          <w:lang w:val="en-US" w:eastAsia="zh-CN"/>
        </w:rPr>
        <w:t>解释</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CN"/>
        </w:rPr>
        <w:t>对出让标的</w:t>
      </w:r>
      <w:r>
        <w:rPr>
          <w:rFonts w:hint="eastAsia" w:ascii="仿宋_GB2312" w:hAnsi="仿宋_GB2312" w:eastAsia="仿宋_GB2312" w:cs="仿宋_GB2312"/>
          <w:i w:val="0"/>
          <w:caps w:val="0"/>
          <w:smallCaps w:val="0"/>
          <w:color w:val="auto"/>
          <w:spacing w:val="0"/>
          <w:sz w:val="32"/>
          <w:szCs w:val="32"/>
          <w:highlight w:val="none"/>
        </w:rPr>
        <w:t>产生的争议，由</w:t>
      </w:r>
      <w:r>
        <w:rPr>
          <w:rFonts w:hint="eastAsia" w:ascii="仿宋_GB2312" w:hAnsi="仿宋_GB2312" w:eastAsia="仿宋_GB2312" w:cs="仿宋_GB2312"/>
          <w:i w:val="0"/>
          <w:caps w:val="0"/>
          <w:smallCaps w:val="0"/>
          <w:color w:val="auto"/>
          <w:spacing w:val="0"/>
          <w:sz w:val="32"/>
          <w:szCs w:val="32"/>
          <w:highlight w:val="none"/>
          <w:lang w:eastAsia="zh-CN"/>
        </w:rPr>
        <w:t>出让人</w:t>
      </w:r>
      <w:r>
        <w:rPr>
          <w:rFonts w:hint="eastAsia" w:ascii="仿宋_GB2312" w:hAnsi="仿宋_GB2312" w:eastAsia="仿宋_GB2312" w:cs="仿宋_GB2312"/>
          <w:i w:val="0"/>
          <w:caps w:val="0"/>
          <w:smallCaps w:val="0"/>
          <w:color w:val="auto"/>
          <w:spacing w:val="0"/>
          <w:sz w:val="32"/>
          <w:szCs w:val="32"/>
          <w:highlight w:val="none"/>
          <w:lang w:val="en-US" w:eastAsia="zh-CN"/>
        </w:rPr>
        <w:t>负责</w:t>
      </w:r>
      <w:r>
        <w:rPr>
          <w:rFonts w:hint="eastAsia" w:ascii="仿宋_GB2312" w:hAnsi="仿宋_GB2312" w:eastAsia="仿宋_GB2312" w:cs="仿宋_GB2312"/>
          <w:i w:val="0"/>
          <w:caps w:val="0"/>
          <w:smallCaps w:val="0"/>
          <w:color w:val="auto"/>
          <w:spacing w:val="0"/>
          <w:sz w:val="32"/>
          <w:szCs w:val="32"/>
          <w:highlight w:val="none"/>
        </w:rPr>
        <w:t>予以</w:t>
      </w:r>
      <w:r>
        <w:rPr>
          <w:rFonts w:hint="eastAsia" w:ascii="仿宋_GB2312" w:hAnsi="仿宋_GB2312" w:eastAsia="仿宋_GB2312" w:cs="仿宋_GB2312"/>
          <w:i w:val="0"/>
          <w:caps w:val="0"/>
          <w:smallCaps w:val="0"/>
          <w:color w:val="auto"/>
          <w:spacing w:val="0"/>
          <w:sz w:val="32"/>
          <w:szCs w:val="32"/>
          <w:highlight w:val="none"/>
          <w:lang w:val="en-US" w:eastAsia="zh-CN"/>
        </w:rPr>
        <w:t>解释</w:t>
      </w:r>
      <w:r>
        <w:rPr>
          <w:rFonts w:hint="eastAsia" w:ascii="仿宋_GB2312" w:hAnsi="仿宋_GB2312" w:eastAsia="仿宋_GB2312" w:cs="仿宋_GB2312"/>
          <w:i w:val="0"/>
          <w:caps w:val="0"/>
          <w:smallCaps w:val="0"/>
          <w:color w:val="auto"/>
          <w:spacing w:val="0"/>
          <w:sz w:val="32"/>
          <w:szCs w:val="32"/>
          <w:highlight w:val="none"/>
        </w:rPr>
        <w:t>。</w:t>
      </w:r>
    </w:p>
    <w:p w14:paraId="0DBA680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TW"/>
        </w:rPr>
      </w:pPr>
      <w:r>
        <w:rPr>
          <w:rFonts w:hint="eastAsia" w:ascii="黑体" w:eastAsia="黑体" w:cs="黑体"/>
          <w:b w:val="0"/>
          <w:bCs w:val="0"/>
          <w:color w:val="auto"/>
          <w:sz w:val="32"/>
          <w:szCs w:val="32"/>
          <w:highlight w:val="none"/>
          <w:lang w:val="en-US" w:eastAsia="zh-CN"/>
        </w:rPr>
        <w:t>九</w:t>
      </w:r>
      <w:r>
        <w:rPr>
          <w:rFonts w:hint="eastAsia" w:ascii="黑体" w:eastAsia="黑体" w:cs="黑体"/>
          <w:b w:val="0"/>
          <w:bCs w:val="0"/>
          <w:color w:val="auto"/>
          <w:sz w:val="32"/>
          <w:szCs w:val="32"/>
          <w:highlight w:val="none"/>
          <w:lang w:eastAsia="zh-TW"/>
        </w:rPr>
        <w:t>、提示</w:t>
      </w:r>
    </w:p>
    <w:p w14:paraId="0E51A406">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bCs/>
          <w:color w:val="auto"/>
          <w:sz w:val="32"/>
          <w:szCs w:val="32"/>
          <w:highlight w:val="none"/>
          <w:lang w:val="en-US" w:eastAsia="zh-CN"/>
        </w:rPr>
        <w:t>提交竞买申请前，竞买申请人应对出让宗地进行实地踏勘，</w:t>
      </w:r>
      <w:r>
        <w:rPr>
          <w:rFonts w:hint="eastAsia" w:ascii="仿宋_GB2312" w:hAnsi="仿宋_GB2312" w:eastAsia="仿宋_GB2312" w:cs="仿宋_GB2312"/>
          <w:b/>
          <w:bCs w:val="0"/>
          <w:color w:val="auto"/>
          <w:sz w:val="32"/>
          <w:szCs w:val="32"/>
          <w:highlight w:val="none"/>
        </w:rPr>
        <w:t>须全面阅读</w:t>
      </w:r>
      <w:r>
        <w:rPr>
          <w:rFonts w:hint="eastAsia" w:ascii="仿宋_GB2312" w:hAnsi="仿宋_GB2312" w:eastAsia="仿宋_GB2312" w:cs="仿宋_GB2312"/>
          <w:b/>
          <w:bCs w:val="0"/>
          <w:color w:val="auto"/>
          <w:sz w:val="32"/>
          <w:szCs w:val="32"/>
          <w:highlight w:val="none"/>
          <w:lang w:val="en-US" w:eastAsia="zh-CN"/>
        </w:rPr>
        <w:t>出让公告及</w:t>
      </w:r>
      <w:r>
        <w:rPr>
          <w:rFonts w:hint="eastAsia" w:ascii="仿宋_GB2312" w:hAnsi="仿宋_GB2312" w:eastAsia="仿宋_GB2312" w:cs="仿宋_GB2312"/>
          <w:b/>
          <w:bCs w:val="0"/>
          <w:color w:val="auto"/>
          <w:sz w:val="32"/>
          <w:szCs w:val="32"/>
          <w:highlight w:val="none"/>
        </w:rPr>
        <w:t>挂牌文件，</w:t>
      </w:r>
      <w:r>
        <w:rPr>
          <w:rFonts w:hint="eastAsia" w:ascii="仿宋_GB2312" w:hAnsi="仿宋_GB2312" w:eastAsia="仿宋_GB2312" w:cs="仿宋_GB2312"/>
          <w:bCs/>
          <w:color w:val="auto"/>
          <w:sz w:val="32"/>
          <w:szCs w:val="32"/>
          <w:highlight w:val="none"/>
          <w:lang w:val="en-US" w:eastAsia="zh-CN"/>
        </w:rPr>
        <w:t>全面了解宗地现状；竞买申请人一旦提交竞买申请，即视为对出让公告及挂牌文件内容全部理解无异议，自愿受其约束</w:t>
      </w:r>
      <w:r>
        <w:rPr>
          <w:rFonts w:hint="eastAsia" w:ascii="仿宋_GB2312" w:hAnsi="仿宋_GB2312" w:eastAsia="仿宋_GB2312" w:cs="仿宋_GB2312"/>
          <w:bCs/>
          <w:color w:val="auto"/>
          <w:sz w:val="32"/>
          <w:szCs w:val="32"/>
          <w:highlight w:val="none"/>
        </w:rPr>
        <w:t>，并对</w:t>
      </w:r>
      <w:r>
        <w:rPr>
          <w:rFonts w:hint="eastAsia" w:ascii="仿宋_GB2312" w:hAnsi="仿宋_GB2312" w:eastAsia="仿宋_GB2312" w:cs="仿宋_GB2312"/>
          <w:bCs/>
          <w:color w:val="auto"/>
          <w:sz w:val="32"/>
          <w:szCs w:val="32"/>
          <w:highlight w:val="none"/>
          <w:lang w:val="en-US" w:eastAsia="zh-CN"/>
        </w:rPr>
        <w:t>相关</w:t>
      </w:r>
      <w:r>
        <w:rPr>
          <w:rFonts w:hint="eastAsia" w:ascii="仿宋_GB2312" w:hAnsi="仿宋_GB2312" w:eastAsia="仿宋_GB2312" w:cs="仿宋_GB2312"/>
          <w:bCs/>
          <w:color w:val="auto"/>
          <w:sz w:val="32"/>
          <w:szCs w:val="32"/>
          <w:highlight w:val="none"/>
        </w:rPr>
        <w:t>承诺承担法律责任。</w:t>
      </w:r>
    </w:p>
    <w:p w14:paraId="235E9555">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因法律法规和</w:t>
      </w:r>
      <w:r>
        <w:rPr>
          <w:rFonts w:hint="eastAsia" w:ascii="仿宋_GB2312" w:hAnsi="仿宋_GB2312" w:eastAsia="仿宋_GB2312" w:cs="仿宋_GB2312"/>
          <w:color w:val="auto"/>
          <w:sz w:val="32"/>
          <w:szCs w:val="32"/>
          <w:highlight w:val="none"/>
        </w:rPr>
        <w:t>政策发生重大调整的，</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rPr>
        <w:t>的出让方和竞得方应按新的法律法规和政策执行。</w:t>
      </w:r>
    </w:p>
    <w:p w14:paraId="76653855">
      <w:pPr>
        <w:rPr>
          <w:rFonts w:hint="eastAsia" w:ascii="黑体" w:eastAsia="黑体"/>
          <w:bCs/>
          <w:color w:val="000000"/>
          <w:sz w:val="32"/>
          <w:szCs w:val="32"/>
          <w:highlight w:val="none"/>
          <w:lang w:val="en-US" w:eastAsia="zh-CN"/>
        </w:rPr>
      </w:pPr>
      <w:r>
        <w:rPr>
          <w:rFonts w:hint="eastAsia" w:ascii="黑体" w:eastAsia="黑体"/>
          <w:bCs/>
          <w:color w:val="000000"/>
          <w:sz w:val="32"/>
          <w:szCs w:val="32"/>
          <w:highlight w:val="none"/>
          <w:lang w:val="en-US" w:eastAsia="zh-CN"/>
        </w:rPr>
        <w:br w:type="page"/>
      </w:r>
    </w:p>
    <w:p w14:paraId="6185806A">
      <w:pPr>
        <w:keepNext w:val="0"/>
        <w:keepLines w:val="0"/>
        <w:pageBreakBefore w:val="0"/>
        <w:numPr>
          <w:ilvl w:val="0"/>
          <w:numId w:val="0"/>
        </w:numPr>
        <w:kinsoku/>
        <w:overflowPunct/>
        <w:topLinePunct w:val="0"/>
        <w:bidi w:val="0"/>
        <w:spacing w:line="500" w:lineRule="exact"/>
        <w:ind w:right="0" w:rightChars="0" w:firstLine="640" w:firstLineChars="200"/>
        <w:jc w:val="left"/>
        <w:textAlignment w:val="auto"/>
        <w:rPr>
          <w:rFonts w:hint="eastAsia"/>
          <w:highlight w:val="none"/>
        </w:rPr>
      </w:pPr>
      <w:r>
        <w:rPr>
          <w:rFonts w:hint="eastAsia" w:ascii="黑体" w:eastAsia="黑体"/>
          <w:bCs/>
          <w:color w:val="000000"/>
          <w:sz w:val="32"/>
          <w:szCs w:val="32"/>
          <w:highlight w:val="none"/>
          <w:lang w:val="en-US" w:eastAsia="zh-CN"/>
        </w:rPr>
        <w:t>十、</w:t>
      </w:r>
      <w:r>
        <w:rPr>
          <w:rFonts w:hint="eastAsia" w:ascii="黑体" w:eastAsia="黑体"/>
          <w:bCs/>
          <w:color w:val="000000"/>
          <w:sz w:val="32"/>
          <w:szCs w:val="32"/>
          <w:highlight w:val="none"/>
        </w:rPr>
        <w:t>款项支付</w:t>
      </w:r>
    </w:p>
    <w:tbl>
      <w:tblPr>
        <w:tblStyle w:val="19"/>
        <w:tblpPr w:leftFromText="180" w:rightFromText="180" w:vertAnchor="text" w:horzAnchor="page" w:tblpX="610" w:tblpY="385"/>
        <w:tblOverlap w:val="never"/>
        <w:tblW w:w="10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94"/>
        <w:gridCol w:w="2231"/>
        <w:gridCol w:w="1012"/>
        <w:gridCol w:w="3594"/>
        <w:gridCol w:w="1604"/>
      </w:tblGrid>
      <w:tr w14:paraId="3522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75" w:type="dxa"/>
            <w:gridSpan w:val="6"/>
            <w:tcBorders>
              <w:top w:val="single" w:color="auto" w:sz="4" w:space="0"/>
              <w:left w:val="single" w:color="auto" w:sz="4" w:space="0"/>
              <w:bottom w:val="single" w:color="auto" w:sz="4" w:space="0"/>
              <w:right w:val="single" w:color="auto" w:sz="4" w:space="0"/>
            </w:tcBorders>
            <w:noWrap/>
            <w:vAlign w:val="center"/>
          </w:tcPr>
          <w:p w14:paraId="49F5A223">
            <w:pPr>
              <w:keepNext w:val="0"/>
              <w:keepLines w:val="0"/>
              <w:pageBreakBefore w:val="0"/>
              <w:widowControl w:val="0"/>
              <w:kinsoku/>
              <w:wordWrap/>
              <w:overflowPunct/>
              <w:topLinePunct w:val="0"/>
              <w:autoSpaceDE w:val="0"/>
              <w:autoSpaceDN w:val="0"/>
              <w:bidi w:val="0"/>
              <w:adjustRightInd/>
              <w:snapToGrid/>
              <w:spacing w:line="420" w:lineRule="exact"/>
              <w:ind w:firstLine="640" w:firstLineChars="200"/>
              <w:jc w:val="center"/>
              <w:textAlignment w:val="auto"/>
              <w:rPr>
                <w:rFonts w:hint="eastAsia" w:ascii="楷体" w:eastAsia="楷体"/>
                <w:b/>
                <w:bCs/>
                <w:sz w:val="28"/>
                <w:szCs w:val="28"/>
                <w:highlight w:val="none"/>
              </w:rPr>
            </w:pPr>
            <w:r>
              <w:rPr>
                <w:rFonts w:hint="eastAsia" w:ascii="黑体" w:eastAsia="黑体"/>
                <w:color w:val="000000"/>
                <w:sz w:val="32"/>
                <w:szCs w:val="32"/>
                <w:highlight w:val="none"/>
              </w:rPr>
              <w:t>土地交易收费费率表</w:t>
            </w:r>
            <w:r>
              <w:rPr>
                <w:rFonts w:hint="eastAsia" w:ascii="楷体" w:eastAsia="楷体"/>
                <w:b/>
                <w:bCs/>
                <w:sz w:val="28"/>
                <w:szCs w:val="28"/>
                <w:highlight w:val="none"/>
              </w:rPr>
              <w:t>（交易平台收取）</w:t>
            </w:r>
          </w:p>
        </w:tc>
      </w:tr>
      <w:tr w14:paraId="39FE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40" w:type="dxa"/>
            <w:tcBorders>
              <w:top w:val="single" w:color="auto" w:sz="4" w:space="0"/>
              <w:left w:val="single" w:color="auto" w:sz="4" w:space="0"/>
              <w:bottom w:val="single" w:color="auto" w:sz="4" w:space="0"/>
              <w:right w:val="single" w:color="auto" w:sz="4" w:space="0"/>
            </w:tcBorders>
            <w:noWrap/>
            <w:vAlign w:val="center"/>
          </w:tcPr>
          <w:p w14:paraId="337D2CA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交易类型</w:t>
            </w:r>
          </w:p>
        </w:tc>
        <w:tc>
          <w:tcPr>
            <w:tcW w:w="994" w:type="dxa"/>
            <w:tcBorders>
              <w:top w:val="single" w:color="auto" w:sz="4" w:space="0"/>
              <w:left w:val="single" w:color="auto" w:sz="4" w:space="0"/>
              <w:bottom w:val="single" w:color="auto" w:sz="4" w:space="0"/>
              <w:right w:val="single" w:color="auto" w:sz="4" w:space="0"/>
            </w:tcBorders>
            <w:noWrap/>
            <w:vAlign w:val="center"/>
          </w:tcPr>
          <w:p w14:paraId="1CBF50D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计费基数</w:t>
            </w:r>
          </w:p>
        </w:tc>
        <w:tc>
          <w:tcPr>
            <w:tcW w:w="2231" w:type="dxa"/>
            <w:tcBorders>
              <w:top w:val="single" w:color="auto" w:sz="4" w:space="0"/>
              <w:left w:val="single" w:color="auto" w:sz="4" w:space="0"/>
              <w:bottom w:val="single" w:color="auto" w:sz="4" w:space="0"/>
              <w:right w:val="single" w:color="auto" w:sz="4" w:space="0"/>
            </w:tcBorders>
            <w:noWrap/>
            <w:vAlign w:val="center"/>
          </w:tcPr>
          <w:p w14:paraId="3116ACD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金额（万元）</w:t>
            </w:r>
          </w:p>
        </w:tc>
        <w:tc>
          <w:tcPr>
            <w:tcW w:w="1012" w:type="dxa"/>
            <w:tcBorders>
              <w:top w:val="single" w:color="auto" w:sz="4" w:space="0"/>
              <w:left w:val="single" w:color="auto" w:sz="4" w:space="0"/>
              <w:bottom w:val="single" w:color="auto" w:sz="4" w:space="0"/>
              <w:right w:val="single" w:color="auto" w:sz="4" w:space="0"/>
            </w:tcBorders>
            <w:noWrap/>
            <w:vAlign w:val="center"/>
          </w:tcPr>
          <w:p w14:paraId="0107044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费率</w:t>
            </w:r>
          </w:p>
        </w:tc>
        <w:tc>
          <w:tcPr>
            <w:tcW w:w="3594" w:type="dxa"/>
            <w:tcBorders>
              <w:top w:val="single" w:color="auto" w:sz="4" w:space="0"/>
              <w:left w:val="single" w:color="auto" w:sz="4" w:space="0"/>
              <w:bottom w:val="single" w:color="auto" w:sz="4" w:space="0"/>
              <w:right w:val="single" w:color="auto" w:sz="4" w:space="0"/>
            </w:tcBorders>
            <w:noWrap/>
            <w:vAlign w:val="center"/>
          </w:tcPr>
          <w:p w14:paraId="6DCA3FD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ascii="黑体" w:eastAsia="黑体"/>
                <w:color w:val="000000"/>
                <w:sz w:val="24"/>
                <w:szCs w:val="24"/>
                <w:highlight w:val="none"/>
              </w:rPr>
              <w:t>缴费金额</w:t>
            </w:r>
          </w:p>
        </w:tc>
        <w:tc>
          <w:tcPr>
            <w:tcW w:w="1604" w:type="dxa"/>
            <w:tcBorders>
              <w:top w:val="single" w:color="auto" w:sz="4" w:space="0"/>
              <w:left w:val="single" w:color="auto" w:sz="4" w:space="0"/>
              <w:bottom w:val="single" w:color="auto" w:sz="4" w:space="0"/>
              <w:right w:val="single" w:color="auto" w:sz="4" w:space="0"/>
            </w:tcBorders>
            <w:noWrap/>
            <w:vAlign w:val="center"/>
          </w:tcPr>
          <w:p w14:paraId="7A9A310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lang w:eastAsia="zh-CN"/>
              </w:rPr>
              <w:t>缴费</w:t>
            </w:r>
            <w:r>
              <w:rPr>
                <w:rFonts w:hint="eastAsia" w:ascii="黑体" w:eastAsia="黑体"/>
                <w:color w:val="000000"/>
                <w:sz w:val="24"/>
                <w:szCs w:val="24"/>
                <w:highlight w:val="none"/>
              </w:rPr>
              <w:t>主体</w:t>
            </w:r>
          </w:p>
        </w:tc>
      </w:tr>
      <w:tr w14:paraId="019F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67BB84EE">
            <w:pPr>
              <w:keepNext w:val="0"/>
              <w:keepLines w:val="0"/>
              <w:pageBreakBefore w:val="0"/>
              <w:kinsoku/>
              <w:overflowPunct/>
              <w:topLinePunct w:val="0"/>
              <w:bidi w:val="0"/>
              <w:spacing w:line="240" w:lineRule="auto"/>
              <w:jc w:val="left"/>
              <w:textAlignment w:val="auto"/>
              <w:rPr>
                <w:rFonts w:ascii="仿宋" w:eastAsia="仿宋"/>
                <w:color w:val="000000"/>
                <w:sz w:val="24"/>
                <w:szCs w:val="24"/>
                <w:highlight w:val="none"/>
              </w:rPr>
            </w:pPr>
            <w:r>
              <w:rPr>
                <w:rFonts w:hint="eastAsia" w:ascii="仿宋" w:eastAsia="仿宋"/>
                <w:bCs/>
                <w:color w:val="000000"/>
                <w:sz w:val="24"/>
                <w:szCs w:val="24"/>
                <w:highlight w:val="none"/>
              </w:rPr>
              <w:t>土地所有权出让（招、拍、挂）土地使用权转让（非住宅、别墅）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5E9624C9">
            <w:pPr>
              <w:keepNext w:val="0"/>
              <w:keepLines w:val="0"/>
              <w:pageBreakBefore w:val="0"/>
              <w:kinsoku/>
              <w:overflowPunct/>
              <w:topLinePunct w:val="0"/>
              <w:bidi w:val="0"/>
              <w:spacing w:line="500" w:lineRule="exact"/>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交</w:t>
            </w:r>
          </w:p>
          <w:p w14:paraId="476DDC2A">
            <w:pPr>
              <w:keepNext w:val="0"/>
              <w:keepLines w:val="0"/>
              <w:pageBreakBefore w:val="0"/>
              <w:kinsoku/>
              <w:overflowPunct/>
              <w:topLinePunct w:val="0"/>
              <w:bidi w:val="0"/>
              <w:spacing w:line="500" w:lineRule="exact"/>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易</w:t>
            </w:r>
          </w:p>
          <w:p w14:paraId="4E17DF66">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52733FA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1324FC41">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w:t>
            </w:r>
          </w:p>
        </w:tc>
        <w:tc>
          <w:tcPr>
            <w:tcW w:w="3594" w:type="dxa"/>
            <w:tcBorders>
              <w:top w:val="single" w:color="auto" w:sz="4" w:space="0"/>
              <w:left w:val="single" w:color="auto" w:sz="4" w:space="0"/>
              <w:bottom w:val="single" w:color="auto" w:sz="4" w:space="0"/>
              <w:right w:val="single" w:color="auto" w:sz="4" w:space="0"/>
            </w:tcBorders>
            <w:noWrap/>
            <w:vAlign w:val="center"/>
          </w:tcPr>
          <w:p w14:paraId="4C40EE25">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w:t>
            </w:r>
            <w:r>
              <w:rPr>
                <w:rFonts w:ascii="仿宋" w:eastAsia="仿宋"/>
                <w:color w:val="000000"/>
                <w:sz w:val="24"/>
                <w:szCs w:val="24"/>
                <w:highlight w:val="none"/>
              </w:rPr>
              <w:t>2</w:t>
            </w:r>
            <w:r>
              <w:rPr>
                <w:rFonts w:hint="eastAsia" w:ascii="仿宋" w:eastAsia="仿宋"/>
                <w:color w:val="000000"/>
                <w:sz w:val="24"/>
                <w:szCs w:val="24"/>
                <w:highlight w:val="none"/>
              </w:rPr>
              <w:t>%=</w:t>
            </w:r>
            <w:r>
              <w:rPr>
                <w:rFonts w:ascii="仿宋" w:eastAsia="仿宋"/>
                <w:color w:val="000000"/>
                <w:sz w:val="24"/>
                <w:szCs w:val="24"/>
                <w:highlight w:val="none"/>
              </w:rPr>
              <w:t>2</w:t>
            </w:r>
            <w:r>
              <w:rPr>
                <w:rFonts w:hint="eastAsia" w:ascii="仿宋" w:eastAsia="仿宋"/>
                <w:color w:val="000000"/>
                <w:sz w:val="24"/>
                <w:szCs w:val="24"/>
                <w:highlight w:val="none"/>
              </w:rPr>
              <w:t>万元</w:t>
            </w:r>
          </w:p>
        </w:tc>
        <w:tc>
          <w:tcPr>
            <w:tcW w:w="1604" w:type="dxa"/>
            <w:vMerge w:val="restart"/>
            <w:tcBorders>
              <w:top w:val="single" w:color="auto" w:sz="4" w:space="0"/>
              <w:left w:val="single" w:color="auto" w:sz="4" w:space="0"/>
              <w:bottom w:val="single" w:color="auto" w:sz="4" w:space="0"/>
              <w:right w:val="single" w:color="auto" w:sz="4" w:space="0"/>
            </w:tcBorders>
            <w:noWrap/>
            <w:vAlign w:val="top"/>
          </w:tcPr>
          <w:p w14:paraId="26B3AD2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土地使用权出让，由受让方承担</w:t>
            </w:r>
            <w:r>
              <w:rPr>
                <w:rFonts w:ascii="仿宋" w:eastAsia="仿宋"/>
                <w:bCs/>
                <w:color w:val="000000"/>
                <w:sz w:val="24"/>
                <w:szCs w:val="24"/>
                <w:highlight w:val="none"/>
              </w:rPr>
              <w:t>；</w:t>
            </w:r>
          </w:p>
          <w:p w14:paraId="6CA0D080">
            <w:pPr>
              <w:keepNext w:val="0"/>
              <w:keepLines w:val="0"/>
              <w:pageBreakBefore w:val="0"/>
              <w:kinsoku/>
              <w:overflowPunct/>
              <w:topLinePunct w:val="0"/>
              <w:bidi w:val="0"/>
              <w:spacing w:line="240" w:lineRule="auto"/>
              <w:jc w:val="left"/>
              <w:textAlignment w:val="auto"/>
              <w:rPr>
                <w:rFonts w:ascii="仿宋" w:eastAsia="仿宋"/>
                <w:color w:val="000000"/>
                <w:highlight w:val="none"/>
              </w:rPr>
            </w:pPr>
            <w:r>
              <w:rPr>
                <w:rFonts w:hint="eastAsia" w:ascii="仿宋" w:eastAsia="仿宋"/>
                <w:bCs/>
                <w:color w:val="000000"/>
                <w:sz w:val="24"/>
                <w:szCs w:val="24"/>
                <w:highlight w:val="none"/>
              </w:rPr>
              <w:t>土地使用权转让，交易双方各承担50%</w:t>
            </w:r>
            <w:r>
              <w:rPr>
                <w:rFonts w:ascii="仿宋" w:eastAsia="仿宋"/>
                <w:bCs/>
                <w:color w:val="000000"/>
                <w:sz w:val="24"/>
                <w:szCs w:val="24"/>
                <w:highlight w:val="none"/>
              </w:rPr>
              <w:t>。</w:t>
            </w:r>
          </w:p>
        </w:tc>
      </w:tr>
      <w:tr w14:paraId="79B0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252F35C9">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3A198F6E">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A0E4A9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28ABAA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1.5%</w:t>
            </w:r>
          </w:p>
        </w:tc>
        <w:tc>
          <w:tcPr>
            <w:tcW w:w="3594" w:type="dxa"/>
            <w:tcBorders>
              <w:top w:val="single" w:color="auto" w:sz="4" w:space="0"/>
              <w:left w:val="single" w:color="auto" w:sz="4" w:space="0"/>
              <w:bottom w:val="single" w:color="auto" w:sz="4" w:space="0"/>
              <w:right w:val="single" w:color="auto" w:sz="4" w:space="0"/>
            </w:tcBorders>
            <w:noWrap/>
            <w:vAlign w:val="center"/>
          </w:tcPr>
          <w:p w14:paraId="075660D5">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（500-100）×</w:t>
            </w:r>
            <w:r>
              <w:rPr>
                <w:rFonts w:ascii="仿宋" w:eastAsia="仿宋"/>
                <w:color w:val="000000"/>
                <w:sz w:val="24"/>
                <w:szCs w:val="24"/>
                <w:highlight w:val="none"/>
              </w:rPr>
              <w:t>1.5</w:t>
            </w:r>
            <w:r>
              <w:rPr>
                <w:rFonts w:hint="eastAsia" w:ascii="仿宋" w:eastAsia="仿宋"/>
                <w:color w:val="000000"/>
                <w:sz w:val="24"/>
                <w:szCs w:val="24"/>
                <w:highlight w:val="none"/>
              </w:rPr>
              <w:t>%=</w:t>
            </w:r>
            <w:r>
              <w:rPr>
                <w:rFonts w:ascii="仿宋" w:eastAsia="仿宋"/>
                <w:color w:val="000000"/>
                <w:sz w:val="24"/>
                <w:szCs w:val="24"/>
                <w:highlight w:val="none"/>
              </w:rPr>
              <w:t>6</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028B729">
            <w:pPr>
              <w:keepNext w:val="0"/>
              <w:keepLines w:val="0"/>
              <w:pageBreakBefore w:val="0"/>
              <w:kinsoku/>
              <w:overflowPunct/>
              <w:topLinePunct w:val="0"/>
              <w:bidi w:val="0"/>
              <w:spacing w:line="500" w:lineRule="exact"/>
              <w:jc w:val="left"/>
              <w:textAlignment w:val="auto"/>
              <w:rPr>
                <w:highlight w:val="none"/>
              </w:rPr>
            </w:pPr>
          </w:p>
        </w:tc>
      </w:tr>
      <w:tr w14:paraId="480B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1FEAC7A2">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1382E4EA">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888383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0D0519F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6EB61309">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（1000-500）×</w:t>
            </w:r>
            <w:r>
              <w:rPr>
                <w:rFonts w:ascii="仿宋" w:eastAsia="仿宋"/>
                <w:color w:val="000000"/>
                <w:sz w:val="24"/>
                <w:szCs w:val="24"/>
                <w:highlight w:val="none"/>
              </w:rPr>
              <w:t>0.8</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C73259F">
            <w:pPr>
              <w:keepNext w:val="0"/>
              <w:keepLines w:val="0"/>
              <w:pageBreakBefore w:val="0"/>
              <w:kinsoku/>
              <w:overflowPunct/>
              <w:topLinePunct w:val="0"/>
              <w:bidi w:val="0"/>
              <w:spacing w:line="500" w:lineRule="exact"/>
              <w:jc w:val="left"/>
              <w:textAlignment w:val="auto"/>
              <w:rPr>
                <w:highlight w:val="none"/>
              </w:rPr>
            </w:pPr>
          </w:p>
        </w:tc>
      </w:tr>
      <w:tr w14:paraId="5C29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483C9FB3">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F1B31EA">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59F188C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05CBA14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285AD728">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（5000-1000）×</w:t>
            </w:r>
            <w:r>
              <w:rPr>
                <w:rFonts w:ascii="仿宋" w:eastAsia="仿宋"/>
                <w:color w:val="000000"/>
                <w:sz w:val="24"/>
                <w:szCs w:val="24"/>
                <w:highlight w:val="none"/>
              </w:rPr>
              <w:t>0.6</w:t>
            </w:r>
            <w:r>
              <w:rPr>
                <w:rFonts w:hint="eastAsia" w:ascii="仿宋" w:eastAsia="仿宋"/>
                <w:color w:val="000000"/>
                <w:sz w:val="24"/>
                <w:szCs w:val="24"/>
                <w:highlight w:val="none"/>
              </w:rPr>
              <w:t>%=</w:t>
            </w:r>
            <w:r>
              <w:rPr>
                <w:rFonts w:ascii="仿宋" w:eastAsia="仿宋"/>
                <w:color w:val="000000"/>
                <w:sz w:val="24"/>
                <w:szCs w:val="24"/>
                <w:highlight w:val="none"/>
              </w:rPr>
              <w:t>24</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483052A">
            <w:pPr>
              <w:keepNext w:val="0"/>
              <w:keepLines w:val="0"/>
              <w:pageBreakBefore w:val="0"/>
              <w:kinsoku/>
              <w:overflowPunct/>
              <w:topLinePunct w:val="0"/>
              <w:bidi w:val="0"/>
              <w:spacing w:line="500" w:lineRule="exact"/>
              <w:jc w:val="left"/>
              <w:textAlignment w:val="auto"/>
              <w:rPr>
                <w:highlight w:val="none"/>
              </w:rPr>
            </w:pPr>
          </w:p>
        </w:tc>
      </w:tr>
      <w:tr w14:paraId="7FD1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603943B7">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7A2F8EE1">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1E7DFB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6C3A1F8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0AEC7858">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（6000-5000）×</w:t>
            </w:r>
            <w:r>
              <w:rPr>
                <w:rFonts w:ascii="仿宋" w:eastAsia="仿宋"/>
                <w:color w:val="000000"/>
                <w:sz w:val="24"/>
                <w:szCs w:val="24"/>
                <w:highlight w:val="none"/>
              </w:rPr>
              <w:t>0.4</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2061238">
            <w:pPr>
              <w:keepNext w:val="0"/>
              <w:keepLines w:val="0"/>
              <w:pageBreakBefore w:val="0"/>
              <w:kinsoku/>
              <w:overflowPunct/>
              <w:topLinePunct w:val="0"/>
              <w:bidi w:val="0"/>
              <w:spacing w:line="500" w:lineRule="exact"/>
              <w:jc w:val="left"/>
              <w:textAlignment w:val="auto"/>
              <w:rPr>
                <w:highlight w:val="none"/>
              </w:rPr>
            </w:pPr>
          </w:p>
        </w:tc>
      </w:tr>
      <w:tr w14:paraId="130C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62465096">
            <w:pPr>
              <w:keepNext w:val="0"/>
              <w:keepLines w:val="0"/>
              <w:pageBreakBefore w:val="0"/>
              <w:kinsoku/>
              <w:overflowPunct/>
              <w:topLinePunct w:val="0"/>
              <w:bidi w:val="0"/>
              <w:spacing w:line="240" w:lineRule="auto"/>
              <w:jc w:val="left"/>
              <w:textAlignment w:val="auto"/>
              <w:rPr>
                <w:rFonts w:ascii="仿宋" w:eastAsia="仿宋"/>
                <w:bCs/>
                <w:color w:val="000000"/>
                <w:sz w:val="24"/>
                <w:szCs w:val="24"/>
                <w:highlight w:val="none"/>
              </w:rPr>
            </w:pPr>
            <w:r>
              <w:rPr>
                <w:rFonts w:ascii="仿宋" w:eastAsia="仿宋"/>
                <w:bCs/>
                <w:color w:val="000000"/>
                <w:sz w:val="24"/>
                <w:szCs w:val="24"/>
                <w:highlight w:val="none"/>
              </w:rPr>
              <w:t>土地使用权抵押（非住宅、别墅）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6FB85A2A">
            <w:pPr>
              <w:keepNext w:val="0"/>
              <w:keepLines w:val="0"/>
              <w:pageBreakBefore w:val="0"/>
              <w:kinsoku/>
              <w:overflowPunct/>
              <w:topLinePunct w:val="0"/>
              <w:bidi w:val="0"/>
              <w:spacing w:line="500" w:lineRule="exact"/>
              <w:jc w:val="left"/>
              <w:textAlignment w:val="auto"/>
              <w:rPr>
                <w:rFonts w:ascii="仿宋" w:eastAsia="仿宋"/>
                <w:bCs/>
                <w:color w:val="000000"/>
                <w:sz w:val="24"/>
                <w:szCs w:val="24"/>
                <w:highlight w:val="none"/>
              </w:rPr>
            </w:pPr>
            <w:r>
              <w:rPr>
                <w:rFonts w:ascii="仿宋" w:eastAsia="仿宋"/>
                <w:bCs/>
                <w:color w:val="000000"/>
                <w:sz w:val="24"/>
                <w:szCs w:val="24"/>
                <w:highlight w:val="none"/>
              </w:rPr>
              <w:t>抵</w:t>
            </w:r>
          </w:p>
          <w:p w14:paraId="0127B6E4">
            <w:pPr>
              <w:keepNext w:val="0"/>
              <w:keepLines w:val="0"/>
              <w:pageBreakBefore w:val="0"/>
              <w:kinsoku/>
              <w:overflowPunct/>
              <w:topLinePunct w:val="0"/>
              <w:bidi w:val="0"/>
              <w:spacing w:line="500" w:lineRule="exact"/>
              <w:jc w:val="left"/>
              <w:textAlignment w:val="auto"/>
              <w:rPr>
                <w:rFonts w:ascii="仿宋" w:eastAsia="仿宋"/>
                <w:bCs/>
                <w:color w:val="000000"/>
                <w:sz w:val="24"/>
                <w:szCs w:val="24"/>
                <w:highlight w:val="none"/>
              </w:rPr>
            </w:pPr>
            <w:r>
              <w:rPr>
                <w:rFonts w:ascii="仿宋" w:eastAsia="仿宋"/>
                <w:bCs/>
                <w:color w:val="000000"/>
                <w:sz w:val="24"/>
                <w:szCs w:val="24"/>
                <w:highlight w:val="none"/>
              </w:rPr>
              <w:t>押</w:t>
            </w:r>
          </w:p>
          <w:p w14:paraId="32C3FD3D">
            <w:pPr>
              <w:keepNext w:val="0"/>
              <w:keepLines w:val="0"/>
              <w:pageBreakBefore w:val="0"/>
              <w:kinsoku/>
              <w:overflowPunct/>
              <w:topLinePunct w:val="0"/>
              <w:bidi w:val="0"/>
              <w:spacing w:line="500" w:lineRule="exact"/>
              <w:jc w:val="left"/>
              <w:textAlignment w:val="auto"/>
              <w:rPr>
                <w:rFonts w:ascii="仿宋" w:eastAsia="仿宋"/>
                <w:bCs/>
                <w:color w:val="000000"/>
                <w:sz w:val="24"/>
                <w:szCs w:val="24"/>
                <w:highlight w:val="none"/>
              </w:rPr>
            </w:pPr>
            <w:r>
              <w:rPr>
                <w:rFonts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362A6E3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1D2A02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22A5BBAE">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100×0.8‰=0.8万元</w:t>
            </w:r>
          </w:p>
        </w:tc>
        <w:tc>
          <w:tcPr>
            <w:tcW w:w="1604" w:type="dxa"/>
            <w:vMerge w:val="restart"/>
            <w:tcBorders>
              <w:top w:val="single" w:color="auto" w:sz="4" w:space="0"/>
              <w:left w:val="single" w:color="auto" w:sz="4" w:space="0"/>
              <w:bottom w:val="single" w:color="auto" w:sz="4" w:space="0"/>
              <w:right w:val="single" w:color="auto" w:sz="4" w:space="0"/>
            </w:tcBorders>
            <w:noWrap/>
            <w:vAlign w:val="center"/>
          </w:tcPr>
          <w:p w14:paraId="62BF7E9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4" w:firstLine="4"/>
              <w:jc w:val="left"/>
              <w:textAlignment w:val="auto"/>
              <w:rPr>
                <w:rFonts w:ascii="仿宋" w:eastAsia="仿宋"/>
                <w:bCs/>
                <w:color w:val="000000"/>
                <w:sz w:val="24"/>
                <w:szCs w:val="24"/>
                <w:highlight w:val="none"/>
              </w:rPr>
            </w:pPr>
            <w:r>
              <w:rPr>
                <w:rFonts w:ascii="仿宋" w:eastAsia="仿宋"/>
                <w:bCs/>
                <w:color w:val="000000"/>
                <w:sz w:val="24"/>
                <w:szCs w:val="24"/>
                <w:highlight w:val="none"/>
              </w:rPr>
              <w:t>抵押人</w:t>
            </w:r>
          </w:p>
        </w:tc>
      </w:tr>
      <w:tr w14:paraId="29D9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07CD259A">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6D93FFF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CE4C61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4CF3F9A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2B8E8CDA">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（500-100）×0.6‰=2.4万元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04EB0D60">
            <w:pPr>
              <w:keepNext w:val="0"/>
              <w:keepLines w:val="0"/>
              <w:pageBreakBefore w:val="0"/>
              <w:kinsoku/>
              <w:overflowPunct/>
              <w:topLinePunct w:val="0"/>
              <w:bidi w:val="0"/>
              <w:spacing w:line="500" w:lineRule="exact"/>
              <w:jc w:val="left"/>
              <w:textAlignment w:val="auto"/>
              <w:rPr>
                <w:highlight w:val="none"/>
              </w:rPr>
            </w:pPr>
          </w:p>
        </w:tc>
      </w:tr>
      <w:tr w14:paraId="52CC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4A7CB9CA">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B1E6997">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5715F0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4B1444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4C7FF85F">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（1000-500）×0.4‰=2万元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2CCCAA53">
            <w:pPr>
              <w:keepNext w:val="0"/>
              <w:keepLines w:val="0"/>
              <w:pageBreakBefore w:val="0"/>
              <w:kinsoku/>
              <w:overflowPunct/>
              <w:topLinePunct w:val="0"/>
              <w:bidi w:val="0"/>
              <w:spacing w:line="500" w:lineRule="exact"/>
              <w:jc w:val="left"/>
              <w:textAlignment w:val="auto"/>
              <w:rPr>
                <w:highlight w:val="none"/>
              </w:rPr>
            </w:pPr>
          </w:p>
        </w:tc>
      </w:tr>
      <w:tr w14:paraId="32FB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7B0CD76E">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71BDC8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4293BB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1000-2000（含2000）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518E2FA">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0.2‰</w:t>
            </w:r>
          </w:p>
        </w:tc>
        <w:tc>
          <w:tcPr>
            <w:tcW w:w="3594" w:type="dxa"/>
            <w:tcBorders>
              <w:top w:val="single" w:color="auto" w:sz="4" w:space="0"/>
              <w:left w:val="single" w:color="auto" w:sz="4" w:space="0"/>
              <w:bottom w:val="single" w:color="auto" w:sz="4" w:space="0"/>
              <w:right w:val="single" w:color="auto" w:sz="4" w:space="0"/>
            </w:tcBorders>
            <w:noWrap/>
            <w:vAlign w:val="center"/>
          </w:tcPr>
          <w:p w14:paraId="4CDC0061">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（2000-1000）×0.2‰=2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B01BE65">
            <w:pPr>
              <w:keepNext w:val="0"/>
              <w:keepLines w:val="0"/>
              <w:pageBreakBefore w:val="0"/>
              <w:kinsoku/>
              <w:overflowPunct/>
              <w:topLinePunct w:val="0"/>
              <w:bidi w:val="0"/>
              <w:spacing w:line="500" w:lineRule="exact"/>
              <w:jc w:val="left"/>
              <w:textAlignment w:val="auto"/>
              <w:rPr>
                <w:highlight w:val="none"/>
              </w:rPr>
            </w:pPr>
          </w:p>
        </w:tc>
      </w:tr>
      <w:tr w14:paraId="3FFE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20899518">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7360CDB">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94BAC8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FCB496B">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0.1‰</w:t>
            </w:r>
          </w:p>
        </w:tc>
        <w:tc>
          <w:tcPr>
            <w:tcW w:w="3594" w:type="dxa"/>
            <w:tcBorders>
              <w:top w:val="single" w:color="auto" w:sz="4" w:space="0"/>
              <w:left w:val="single" w:color="auto" w:sz="4" w:space="0"/>
              <w:bottom w:val="single" w:color="auto" w:sz="4" w:space="0"/>
              <w:right w:val="single" w:color="auto" w:sz="4" w:space="0"/>
            </w:tcBorders>
            <w:noWrap/>
            <w:vAlign w:val="center"/>
          </w:tcPr>
          <w:p w14:paraId="3F78DA1F">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（5000-2000）×0.6‰=18万元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C9A6EF1">
            <w:pPr>
              <w:keepNext w:val="0"/>
              <w:keepLines w:val="0"/>
              <w:pageBreakBefore w:val="0"/>
              <w:kinsoku/>
              <w:overflowPunct/>
              <w:topLinePunct w:val="0"/>
              <w:bidi w:val="0"/>
              <w:spacing w:line="500" w:lineRule="exact"/>
              <w:jc w:val="left"/>
              <w:textAlignment w:val="auto"/>
              <w:rPr>
                <w:highlight w:val="none"/>
              </w:rPr>
            </w:pPr>
          </w:p>
        </w:tc>
      </w:tr>
      <w:tr w14:paraId="43D3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118F2909">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8C1E054">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55415F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7835A0E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0.05‰</w:t>
            </w:r>
          </w:p>
        </w:tc>
        <w:tc>
          <w:tcPr>
            <w:tcW w:w="3594" w:type="dxa"/>
            <w:tcBorders>
              <w:top w:val="single" w:color="auto" w:sz="4" w:space="0"/>
              <w:left w:val="single" w:color="auto" w:sz="4" w:space="0"/>
              <w:bottom w:val="single" w:color="auto" w:sz="4" w:space="0"/>
              <w:right w:val="single" w:color="auto" w:sz="4" w:space="0"/>
            </w:tcBorders>
            <w:noWrap/>
            <w:vAlign w:val="center"/>
          </w:tcPr>
          <w:p w14:paraId="13229A05">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（6000-5000）×0.05‰=0.5万元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D133859">
            <w:pPr>
              <w:keepNext w:val="0"/>
              <w:keepLines w:val="0"/>
              <w:pageBreakBefore w:val="0"/>
              <w:kinsoku/>
              <w:overflowPunct/>
              <w:topLinePunct w:val="0"/>
              <w:bidi w:val="0"/>
              <w:spacing w:line="500" w:lineRule="exact"/>
              <w:jc w:val="left"/>
              <w:textAlignment w:val="auto"/>
              <w:rPr>
                <w:highlight w:val="none"/>
              </w:rPr>
            </w:pPr>
          </w:p>
        </w:tc>
      </w:tr>
      <w:tr w14:paraId="0BC3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875" w:type="dxa"/>
            <w:gridSpan w:val="6"/>
            <w:tcBorders>
              <w:top w:val="single" w:color="auto" w:sz="4" w:space="0"/>
              <w:left w:val="single" w:color="auto" w:sz="4" w:space="0"/>
              <w:bottom w:val="single" w:color="auto" w:sz="4" w:space="0"/>
              <w:right w:val="single" w:color="auto" w:sz="4" w:space="0"/>
            </w:tcBorders>
            <w:noWrap/>
          </w:tcPr>
          <w:p w14:paraId="74885213">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jc w:val="left"/>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（一）根据《关于自治区国土资源系统土地</w:t>
            </w:r>
            <w:r>
              <w:rPr>
                <w:rFonts w:hint="eastAsia" w:ascii="仿宋" w:hAnsi="仿宋" w:eastAsia="仿宋" w:cs="仿宋"/>
                <w:b/>
                <w:bCs/>
                <w:color w:val="000000"/>
                <w:sz w:val="24"/>
                <w:szCs w:val="24"/>
                <w:highlight w:val="none"/>
                <w:lang w:eastAsia="zh-CN"/>
              </w:rPr>
              <w:t>交易公司</w:t>
            </w:r>
            <w:r>
              <w:rPr>
                <w:rFonts w:hint="eastAsia" w:ascii="仿宋" w:hAnsi="仿宋" w:eastAsia="仿宋" w:cs="仿宋"/>
                <w:b/>
                <w:bCs/>
                <w:color w:val="000000"/>
                <w:sz w:val="24"/>
                <w:szCs w:val="24"/>
                <w:highlight w:val="none"/>
              </w:rPr>
              <w:t>收费标准的通知》（新发改医价</w:t>
            </w:r>
            <w:r>
              <w:rPr>
                <w:rFonts w:hint="eastAsia" w:ascii="仿宋" w:hAnsi="仿宋" w:eastAsia="仿宋" w:cs="仿宋"/>
                <w:b/>
                <w:bCs/>
                <w:color w:val="000000"/>
                <w:sz w:val="24"/>
                <w:szCs w:val="24"/>
                <w:highlight w:val="none"/>
                <w:lang w:eastAsia="zh-CN"/>
              </w:rPr>
              <w:t>〔2010〕1809号</w:t>
            </w:r>
            <w:r>
              <w:rPr>
                <w:rFonts w:hint="eastAsia" w:ascii="仿宋" w:hAnsi="仿宋" w:eastAsia="仿宋" w:cs="仿宋"/>
                <w:b/>
                <w:bCs/>
                <w:color w:val="000000"/>
                <w:sz w:val="24"/>
                <w:szCs w:val="24"/>
                <w:highlight w:val="none"/>
              </w:rPr>
              <w:t>）规定，土地使用权交易费以成交额为基数，按差额累进法计算，一次性收取。</w:t>
            </w:r>
          </w:p>
          <w:p w14:paraId="5FB12959">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eastAsia="仿宋"/>
                <w:color w:val="000000"/>
                <w:sz w:val="24"/>
                <w:szCs w:val="24"/>
                <w:highlight w:val="none"/>
              </w:rPr>
            </w:pPr>
            <w:r>
              <w:rPr>
                <w:rFonts w:hint="eastAsia" w:ascii="仿宋" w:hAnsi="仿宋" w:eastAsia="仿宋" w:cs="仿宋"/>
                <w:color w:val="000000"/>
                <w:sz w:val="24"/>
                <w:szCs w:val="24"/>
                <w:highlight w:val="none"/>
              </w:rPr>
              <w:t>例如：成交金额为6000万元，应交纳交易服务费为：2+6+4+24+4=40万元。</w:t>
            </w:r>
          </w:p>
        </w:tc>
      </w:tr>
    </w:tbl>
    <w:p w14:paraId="637FE794">
      <w:pPr>
        <w:rPr>
          <w:rFonts w:hint="eastAsia" w:ascii="黑体" w:eastAsia="黑体" w:cs="黑体"/>
          <w:b w:val="0"/>
          <w:bCs w:val="0"/>
          <w:color w:val="auto"/>
          <w:sz w:val="32"/>
          <w:szCs w:val="32"/>
          <w:highlight w:val="none"/>
          <w:lang w:val="en-US" w:eastAsia="zh-CN"/>
        </w:rPr>
      </w:pPr>
    </w:p>
    <w:p w14:paraId="7B98C9D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TW"/>
        </w:rPr>
      </w:pPr>
      <w:r>
        <w:rPr>
          <w:rFonts w:hint="eastAsia" w:ascii="黑体" w:eastAsia="黑体" w:cs="黑体"/>
          <w:b w:val="0"/>
          <w:bCs w:val="0"/>
          <w:color w:val="auto"/>
          <w:sz w:val="32"/>
          <w:szCs w:val="32"/>
          <w:highlight w:val="none"/>
          <w:lang w:val="en-US" w:eastAsia="zh-CN"/>
        </w:rPr>
        <w:t>十一</w:t>
      </w:r>
      <w:r>
        <w:rPr>
          <w:rFonts w:hint="eastAsia" w:ascii="黑体" w:eastAsia="黑体" w:cs="黑体"/>
          <w:b w:val="0"/>
          <w:bCs w:val="0"/>
          <w:color w:val="auto"/>
          <w:sz w:val="32"/>
          <w:szCs w:val="32"/>
          <w:highlight w:val="none"/>
          <w:lang w:eastAsia="zh-TW"/>
        </w:rPr>
        <w:t>、其他</w:t>
      </w:r>
    </w:p>
    <w:p w14:paraId="2DF405E1">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b w:val="0"/>
          <w:bCs w:val="0"/>
          <w:color w:val="auto"/>
          <w:sz w:val="32"/>
          <w:szCs w:val="32"/>
          <w:highlight w:val="none"/>
        </w:rPr>
        <w:t>（一）</w:t>
      </w:r>
      <w:r>
        <w:rPr>
          <w:rFonts w:hint="eastAsia" w:ascii="仿宋_GB2312" w:hAnsi="仿宋_GB2312" w:eastAsia="仿宋_GB2312" w:cs="仿宋_GB2312"/>
          <w:color w:val="auto"/>
          <w:sz w:val="32"/>
          <w:szCs w:val="32"/>
          <w:highlight w:val="none"/>
        </w:rPr>
        <w:t>现场踏勘：</w:t>
      </w:r>
      <w:r>
        <w:rPr>
          <w:rFonts w:hint="eastAsia" w:ascii="仿宋_GB2312" w:hAnsi="仿宋_GB2312" w:eastAsia="仿宋_GB2312" w:cs="仿宋_GB2312"/>
          <w:color w:val="auto"/>
          <w:kern w:val="0"/>
          <w:sz w:val="32"/>
          <w:szCs w:val="32"/>
          <w:highlight w:val="none"/>
          <w:lang w:val="en-US" w:eastAsia="zh-CN" w:bidi="ar-SA"/>
        </w:rPr>
        <w:t>有意竞买者自行组织现场踏勘（费用自理）。</w:t>
      </w:r>
    </w:p>
    <w:p w14:paraId="55485CB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竞得人</w:t>
      </w:r>
      <w:r>
        <w:rPr>
          <w:rFonts w:hint="eastAsia" w:ascii="仿宋_GB2312" w:hAnsi="仿宋_GB2312" w:eastAsia="仿宋_GB2312" w:cs="仿宋_GB2312"/>
          <w:color w:val="auto"/>
          <w:sz w:val="32"/>
          <w:szCs w:val="32"/>
          <w:highlight w:val="none"/>
        </w:rPr>
        <w:t>于成交之日起</w:t>
      </w:r>
      <w:r>
        <w:rPr>
          <w:rFonts w:hint="eastAsia" w:ascii="仿宋_GB2312" w:hAnsi="仿宋_GB2312" w:eastAsia="仿宋_GB2312" w:cs="仿宋_GB2312"/>
          <w:color w:val="auto"/>
          <w:sz w:val="32"/>
          <w:szCs w:val="32"/>
          <w:highlight w:val="none"/>
          <w:u w:val="single"/>
          <w:lang w:val="en-US" w:eastAsia="zh-CN"/>
        </w:rPr>
        <w:t>30</w:t>
      </w:r>
      <w:r>
        <w:rPr>
          <w:rFonts w:hint="eastAsia" w:ascii="仿宋_GB2312" w:hAnsi="仿宋_GB2312" w:eastAsia="仿宋_GB2312" w:cs="仿宋_GB2312"/>
          <w:color w:val="auto"/>
          <w:sz w:val="32"/>
          <w:szCs w:val="32"/>
          <w:highlight w:val="none"/>
        </w:rPr>
        <w:t>日内</w:t>
      </w:r>
      <w:r>
        <w:rPr>
          <w:rFonts w:hint="eastAsia" w:ascii="仿宋_GB2312" w:hAnsi="仿宋_GB2312" w:eastAsia="仿宋_GB2312" w:cs="仿宋_GB2312"/>
          <w:color w:val="auto"/>
          <w:sz w:val="32"/>
          <w:szCs w:val="32"/>
          <w:highlight w:val="none"/>
          <w:lang w:val="en-US" w:eastAsia="zh-CN"/>
        </w:rPr>
        <w:t>与出让人</w:t>
      </w:r>
      <w:r>
        <w:rPr>
          <w:rFonts w:hint="eastAsia" w:ascii="仿宋_GB2312" w:hAnsi="仿宋_GB2312" w:eastAsia="仿宋_GB2312" w:cs="仿宋_GB2312"/>
          <w:color w:val="auto"/>
          <w:sz w:val="32"/>
          <w:szCs w:val="32"/>
          <w:highlight w:val="none"/>
          <w:lang w:eastAsia="zh-CN"/>
        </w:rPr>
        <w:t>签订国有建设用地使用权出让合同，并按合同约定缴纳土地出让金</w:t>
      </w:r>
      <w:r>
        <w:rPr>
          <w:rFonts w:hint="eastAsia" w:ascii="仿宋_GB2312" w:hAnsi="仿宋_GB2312" w:eastAsia="仿宋_GB2312" w:cs="仿宋_GB2312"/>
          <w:color w:val="auto"/>
          <w:sz w:val="32"/>
          <w:szCs w:val="32"/>
          <w:highlight w:val="none"/>
        </w:rPr>
        <w:t>。</w:t>
      </w:r>
    </w:p>
    <w:p w14:paraId="36E3671C">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Cs/>
          <w:color w:val="auto"/>
          <w:sz w:val="32"/>
          <w:szCs w:val="32"/>
          <w:highlight w:val="none"/>
          <w:lang w:val="en-US" w:eastAsia="zh-CN"/>
        </w:rPr>
        <w:t>三</w:t>
      </w:r>
      <w:r>
        <w:rPr>
          <w:rFonts w:hint="eastAsia" w:ascii="仿宋_GB2312" w:hAnsi="仿宋_GB2312" w:eastAsia="仿宋_GB2312" w:cs="仿宋_GB2312"/>
          <w:bCs/>
          <w:color w:val="auto"/>
          <w:sz w:val="32"/>
          <w:szCs w:val="32"/>
          <w:highlight w:val="none"/>
        </w:rPr>
        <w:t>）竞得人付清全部土地出让金后，可依法申请办理土地登记。</w:t>
      </w:r>
    </w:p>
    <w:p w14:paraId="66ECCA67">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竞得人有下列行为之一的，视为违约，交易平台可取消其竞得资格，成交结果废止；造成损失的，竞得人应当依法承担赔偿责任：</w:t>
      </w:r>
    </w:p>
    <w:p w14:paraId="39CECCCC">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CN"/>
        </w:rPr>
        <w:t>.提供虚假文件、隐瞒事实或采取行贿、串通等手段竞得的；</w:t>
      </w:r>
      <w:r>
        <w:rPr>
          <w:rFonts w:hint="eastAsia" w:ascii="仿宋_GB2312" w:hAnsi="仿宋_GB2312" w:eastAsia="仿宋_GB2312" w:cs="仿宋_GB2312"/>
          <w:color w:val="auto"/>
          <w:sz w:val="32"/>
          <w:szCs w:val="32"/>
          <w:highlight w:val="none"/>
        </w:rPr>
        <w:t xml:space="preserve"> </w:t>
      </w:r>
    </w:p>
    <w:p w14:paraId="30850141">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.竞得人</w:t>
      </w:r>
      <w:r>
        <w:rPr>
          <w:rFonts w:hint="eastAsia" w:ascii="仿宋_GB2312" w:hAnsi="仿宋_GB2312" w:eastAsia="仿宋_GB2312" w:cs="仿宋_GB2312"/>
          <w:color w:val="auto"/>
          <w:sz w:val="32"/>
          <w:szCs w:val="32"/>
          <w:highlight w:val="none"/>
          <w:lang w:val="en-US" w:eastAsia="zh-CN"/>
        </w:rPr>
        <w:t>逾期或</w:t>
      </w:r>
      <w:r>
        <w:rPr>
          <w:rFonts w:hint="eastAsia" w:ascii="仿宋_GB2312" w:hAnsi="仿宋_GB2312" w:eastAsia="仿宋_GB2312" w:cs="仿宋_GB2312"/>
          <w:color w:val="auto"/>
          <w:sz w:val="32"/>
          <w:szCs w:val="32"/>
          <w:highlight w:val="none"/>
          <w:lang w:eastAsia="zh-CN"/>
        </w:rPr>
        <w:t>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lang w:eastAsia="zh-CN"/>
        </w:rPr>
        <w:t xml:space="preserve">同的； </w:t>
      </w:r>
    </w:p>
    <w:p w14:paraId="13A328C5">
      <w:pPr>
        <w:keepNext w:val="0"/>
        <w:keepLines w:val="0"/>
        <w:pageBreakBefore w:val="0"/>
        <w:widowControl w:val="0"/>
        <w:kinsoku/>
        <w:wordWrap/>
        <w:overflowPunct/>
        <w:topLinePunct w:val="0"/>
        <w:autoSpaceDE/>
        <w:autoSpaceDN/>
        <w:bidi w:val="0"/>
        <w:adjustRightInd w:val="0"/>
        <w:snapToGrid/>
        <w:spacing w:line="560" w:lineRule="exact"/>
        <w:ind w:left="0" w:right="0" w:firstLine="643"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3</w:t>
      </w:r>
      <w:r>
        <w:rPr>
          <w:rFonts w:hint="eastAsia" w:ascii="仿宋_GB2312" w:hAnsi="仿宋_GB2312" w:eastAsia="仿宋_GB2312" w:cs="仿宋_GB2312"/>
          <w:b/>
          <w:bCs/>
          <w:color w:val="auto"/>
          <w:sz w:val="32"/>
          <w:szCs w:val="32"/>
          <w:highlight w:val="none"/>
          <w:lang w:eastAsia="zh-CN"/>
        </w:rPr>
        <w:t>.竞得人未按约定的时间付清约定</w:t>
      </w:r>
      <w:r>
        <w:rPr>
          <w:rFonts w:hint="eastAsia" w:ascii="仿宋_GB2312" w:hAnsi="仿宋_GB2312" w:eastAsia="仿宋_GB2312" w:cs="仿宋_GB2312"/>
          <w:b/>
          <w:bCs/>
          <w:color w:val="auto"/>
          <w:sz w:val="32"/>
          <w:szCs w:val="32"/>
          <w:highlight w:val="none"/>
          <w:lang w:val="en-US" w:eastAsia="zh-CN"/>
        </w:rPr>
        <w:t>的交易服务费等</w:t>
      </w:r>
      <w:r>
        <w:rPr>
          <w:rFonts w:hint="eastAsia" w:ascii="仿宋_GB2312" w:hAnsi="仿宋_GB2312" w:eastAsia="仿宋_GB2312" w:cs="仿宋_GB2312"/>
          <w:b/>
          <w:bCs/>
          <w:color w:val="auto"/>
          <w:sz w:val="32"/>
          <w:szCs w:val="32"/>
          <w:highlight w:val="none"/>
          <w:lang w:eastAsia="zh-CN"/>
        </w:rPr>
        <w:t>相关费用的；</w:t>
      </w:r>
      <w:r>
        <w:rPr>
          <w:rFonts w:hint="eastAsia" w:ascii="仿宋_GB2312" w:hAnsi="仿宋_GB2312" w:eastAsia="仿宋_GB2312" w:cs="仿宋_GB2312"/>
          <w:color w:val="auto"/>
          <w:sz w:val="32"/>
          <w:szCs w:val="32"/>
          <w:highlight w:val="none"/>
          <w:lang w:eastAsia="zh-CN"/>
        </w:rPr>
        <w:t xml:space="preserve"> </w:t>
      </w:r>
    </w:p>
    <w:p w14:paraId="2D37B67C">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rPr>
        <w:t>不按《</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出让合同书》约定支付国有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w:t>
      </w:r>
      <w:r>
        <w:rPr>
          <w:rFonts w:hint="eastAsia" w:ascii="仿宋_GB2312" w:hAnsi="仿宋_GB2312" w:eastAsia="仿宋_GB2312" w:cs="仿宋_GB2312"/>
          <w:sz w:val="32"/>
          <w:szCs w:val="32"/>
          <w:highlight w:val="none"/>
          <w:lang w:val="en-US" w:eastAsia="zh-CN"/>
        </w:rPr>
        <w:t>土地</w:t>
      </w:r>
      <w:r>
        <w:rPr>
          <w:rFonts w:hint="eastAsia" w:ascii="仿宋_GB2312" w:hAnsi="仿宋_GB2312" w:eastAsia="仿宋_GB2312" w:cs="仿宋_GB2312"/>
          <w:sz w:val="32"/>
          <w:szCs w:val="32"/>
          <w:highlight w:val="none"/>
        </w:rPr>
        <w:t>出让</w:t>
      </w:r>
      <w:r>
        <w:rPr>
          <w:rFonts w:hint="eastAsia" w:ascii="仿宋_GB2312" w:hAnsi="仿宋_GB2312" w:eastAsia="仿宋_GB2312" w:cs="仿宋_GB2312"/>
          <w:sz w:val="32"/>
          <w:szCs w:val="32"/>
          <w:highlight w:val="none"/>
          <w:lang w:val="en-US" w:eastAsia="zh-CN"/>
        </w:rPr>
        <w:t>金</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auto"/>
          <w:sz w:val="32"/>
          <w:szCs w:val="32"/>
          <w:highlight w:val="none"/>
        </w:rPr>
        <w:t xml:space="preserve"> </w:t>
      </w:r>
    </w:p>
    <w:p w14:paraId="29D80B92">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其他依法应当认定为违约行为的情形。 </w:t>
      </w:r>
    </w:p>
    <w:p w14:paraId="07B96379">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val="en-US" w:eastAsia="zh-CN"/>
        </w:rPr>
        <w:t>五</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rPr>
        <w:t>本次国有建设用地使用权出让事项如有变更，将发布变更公告。</w:t>
      </w:r>
    </w:p>
    <w:p w14:paraId="13BF1922">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val="en-US" w:eastAsia="zh-CN"/>
        </w:rPr>
        <w:t>六</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lang w:eastAsia="zh-TW"/>
        </w:rPr>
        <w:t>本次</w:t>
      </w:r>
      <w:r>
        <w:rPr>
          <w:rFonts w:hint="eastAsia" w:ascii="仿宋_GB2312" w:hAnsi="仿宋_GB2312" w:eastAsia="仿宋_GB2312" w:cs="仿宋_GB2312"/>
          <w:color w:val="auto"/>
          <w:sz w:val="32"/>
          <w:szCs w:val="32"/>
          <w:highlight w:val="none"/>
          <w:lang w:eastAsia="zh-CN"/>
        </w:rPr>
        <w:t>国有建设用地使用权</w:t>
      </w:r>
      <w:r>
        <w:rPr>
          <w:rFonts w:hint="eastAsia" w:ascii="仿宋_GB2312" w:hAnsi="仿宋_GB2312" w:eastAsia="仿宋_GB2312" w:cs="仿宋_GB2312"/>
          <w:color w:val="auto"/>
          <w:sz w:val="32"/>
          <w:szCs w:val="32"/>
          <w:highlight w:val="none"/>
          <w:lang w:eastAsia="zh-TW"/>
        </w:rPr>
        <w:t>挂牌出让事宜可浏览：</w:t>
      </w:r>
      <w:r>
        <w:rPr>
          <w:rFonts w:hint="eastAsia" w:ascii="仿宋_GB2312" w:hAnsi="仿宋_GB2312" w:eastAsia="仿宋_GB2312" w:cs="仿宋_GB2312"/>
          <w:color w:val="auto"/>
          <w:sz w:val="32"/>
          <w:szCs w:val="32"/>
          <w:highlight w:val="none"/>
          <w:lang w:val="en-US"/>
        </w:rPr>
        <w:t> </w:t>
      </w:r>
    </w:p>
    <w:p w14:paraId="2FAA08BE">
      <w:pPr>
        <w:keepNext w:val="0"/>
        <w:keepLines w:val="0"/>
        <w:pageBreakBefore w:val="0"/>
        <w:widowControl w:val="0"/>
        <w:kinsoku/>
        <w:wordWrap/>
        <w:overflowPunct/>
        <w:topLinePunct w:val="0"/>
        <w:autoSpaceDE/>
        <w:autoSpaceDN/>
        <w:bidi w:val="0"/>
        <w:adjustRightInd w:val="0"/>
        <w:snapToGrid/>
        <w:spacing w:line="560" w:lineRule="exact"/>
        <w:ind w:left="1309" w:leftChars="304" w:right="0" w:hanging="640" w:hangingChars="2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1.吐鲁番市公共资源交易网</w:t>
      </w:r>
    </w:p>
    <w:p w14:paraId="0B297928">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b w:val="0"/>
          <w:color w:val="000000"/>
          <w:kern w:val="0"/>
          <w:sz w:val="32"/>
          <w:szCs w:val="32"/>
          <w:highlight w:val="none"/>
          <w:lang w:val="en-US" w:eastAsia="zh-CN" w:bidi="ar-SA"/>
        </w:rPr>
      </w:pPr>
      <w:r>
        <w:rPr>
          <w:rFonts w:hint="eastAsia" w:ascii="仿宋_GB2312" w:hAnsi="仿宋_GB2312" w:eastAsia="仿宋_GB2312" w:cs="仿宋_GB2312"/>
          <w:b w:val="0"/>
          <w:color w:val="000000"/>
          <w:kern w:val="0"/>
          <w:sz w:val="32"/>
          <w:szCs w:val="32"/>
          <w:highlight w:val="none"/>
          <w:lang w:val="en-US" w:eastAsia="zh-CN" w:bidi="ar-SA"/>
        </w:rPr>
        <w:t>(http://ggzy.tlfzw.cn/tulufanggzy）</w:t>
      </w:r>
    </w:p>
    <w:p w14:paraId="0EF0FFE6">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中国土地市场网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https://www.landchina.com</w:t>
      </w:r>
      <w:r>
        <w:rPr>
          <w:rFonts w:hint="eastAsia" w:ascii="仿宋_GB2312" w:hAnsi="仿宋_GB2312" w:eastAsia="仿宋_GB2312" w:cs="仿宋_GB2312"/>
          <w:color w:val="auto"/>
          <w:sz w:val="32"/>
          <w:szCs w:val="32"/>
          <w:highlight w:val="none"/>
          <w:lang w:eastAsia="zh-CN"/>
        </w:rPr>
        <w:t>）</w:t>
      </w:r>
    </w:p>
    <w:p w14:paraId="104D617C">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出让人联系人：哈力沙·艾米都力</w:t>
      </w:r>
    </w:p>
    <w:p w14:paraId="410D20EF">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sz w:val="32"/>
          <w:szCs w:val="32"/>
          <w:highlight w:val="none"/>
          <w:lang w:val="en-US" w:eastAsia="zh-CN"/>
        </w:rPr>
        <w:t>咨询电话：0995-8846085</w:t>
      </w:r>
    </w:p>
    <w:p w14:paraId="224B4C84">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交易平台联系人：王博文</w:t>
      </w:r>
    </w:p>
    <w:p w14:paraId="6EE1A599">
      <w:pPr>
        <w:keepNext w:val="0"/>
        <w:keepLines w:val="0"/>
        <w:widowControl w:val="0"/>
        <w:suppressLineNumbers w:val="0"/>
        <w:wordWrap w:val="0"/>
        <w:spacing w:before="0" w:beforeAutospacing="0" w:after="0" w:afterAutospacing="0" w:line="520" w:lineRule="exact"/>
        <w:ind w:left="2589" w:leftChars="304" w:right="0" w:hanging="1920" w:hangingChars="6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联系电话：17309955888</w:t>
      </w:r>
    </w:p>
    <w:p w14:paraId="16ED87C5">
      <w:pPr>
        <w:pStyle w:val="35"/>
        <w:ind w:left="0" w:leftChars="0" w:firstLine="0" w:firstLineChars="0"/>
        <w:rPr>
          <w:rFonts w:hint="eastAsia" w:ascii="仿宋_GB2312" w:hAnsi="仿宋_GB2312" w:eastAsia="仿宋_GB2312" w:cs="仿宋_GB2312"/>
          <w:sz w:val="32"/>
          <w:szCs w:val="32"/>
          <w:highlight w:val="none"/>
          <w:lang w:val="en-US" w:eastAsia="zh-CN"/>
        </w:rPr>
      </w:pPr>
    </w:p>
    <w:p w14:paraId="46A2C559">
      <w:pPr>
        <w:keepNext w:val="0"/>
        <w:keepLines w:val="0"/>
        <w:pageBreakBefore w:val="0"/>
        <w:widowControl w:val="0"/>
        <w:kinsoku/>
        <w:wordWrap/>
        <w:overflowPunct/>
        <w:topLinePunct w:val="0"/>
        <w:autoSpaceDE/>
        <w:autoSpaceDN/>
        <w:bidi w:val="0"/>
        <w:adjustRightInd w:val="0"/>
        <w:snapToGrid/>
        <w:spacing w:line="560" w:lineRule="exact"/>
        <w:ind w:right="0" w:firstLine="2560" w:firstLineChars="8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吐鲁番市公共资源交易有限公司</w:t>
      </w:r>
    </w:p>
    <w:p w14:paraId="55072BF6">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sz w:val="32"/>
          <w:szCs w:val="32"/>
          <w:highlight w:val="none"/>
          <w:lang w:val="en-US" w:eastAsia="zh-CN"/>
        </w:rPr>
        <w:t xml:space="preserve">                  2026年1月19日</w:t>
      </w:r>
    </w:p>
    <w:p w14:paraId="6A900F03">
      <w:pPr>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6A8D78C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035A35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50612A6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40CA64D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4F93AE3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附件：</w:t>
      </w:r>
    </w:p>
    <w:p w14:paraId="129EB00E">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1.国有建设用地使用权竞买申请书（企业申请）</w:t>
      </w:r>
    </w:p>
    <w:p w14:paraId="34829B09">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2.国有建设用地使用权竞买申请书（个人申请）</w:t>
      </w:r>
    </w:p>
    <w:p w14:paraId="0631E7FA">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3.国有建设用地使用权竞买承诺书</w:t>
      </w:r>
    </w:p>
    <w:p w14:paraId="69A53A21">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4.法定代表人身份证明</w:t>
      </w:r>
    </w:p>
    <w:p w14:paraId="3163C3C2">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5.授权委托书</w:t>
      </w:r>
    </w:p>
    <w:p w14:paraId="76AFA844">
      <w:pPr>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br w:type="page"/>
      </w:r>
    </w:p>
    <w:p w14:paraId="0D172D0A">
      <w:pPr>
        <w:rPr>
          <w:rFonts w:hint="default"/>
          <w:lang w:val="en-US" w:eastAsia="zh-CN"/>
        </w:rPr>
      </w:pPr>
    </w:p>
    <w:p w14:paraId="36F04A76">
      <w:pPr>
        <w:pStyle w:val="9"/>
        <w:rPr>
          <w:rFonts w:hint="default"/>
          <w:lang w:val="en-US" w:eastAsia="zh-CN"/>
        </w:rPr>
        <w:sectPr>
          <w:headerReference r:id="rId12" w:type="default"/>
          <w:footerReference r:id="rId13" w:type="default"/>
          <w:pgSz w:w="11906" w:h="16838"/>
          <w:pgMar w:top="1440" w:right="1800" w:bottom="1440" w:left="1800" w:header="0" w:footer="0" w:gutter="0"/>
          <w:pgNumType w:fmt="decimal"/>
          <w:cols w:space="720" w:num="1"/>
        </w:sectPr>
      </w:pPr>
      <w:r>
        <w:drawing>
          <wp:inline distT="0" distB="0" distL="114300" distR="114300">
            <wp:extent cx="4143375" cy="5857875"/>
            <wp:effectExtent l="0" t="0" r="952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4143375" cy="5857875"/>
                    </a:xfrm>
                    <a:prstGeom prst="rect">
                      <a:avLst/>
                    </a:prstGeom>
                    <a:noFill/>
                    <a:ln>
                      <a:noFill/>
                    </a:ln>
                  </pic:spPr>
                </pic:pic>
              </a:graphicData>
            </a:graphic>
          </wp:inline>
        </w:drawing>
      </w:r>
      <w:r>
        <w:drawing>
          <wp:inline distT="0" distB="0" distL="114300" distR="114300">
            <wp:extent cx="5269865" cy="3770630"/>
            <wp:effectExtent l="0" t="0" r="6985"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5269865" cy="3770630"/>
                    </a:xfrm>
                    <a:prstGeom prst="rect">
                      <a:avLst/>
                    </a:prstGeom>
                    <a:noFill/>
                    <a:ln>
                      <a:noFill/>
                    </a:ln>
                  </pic:spPr>
                </pic:pic>
              </a:graphicData>
            </a:graphic>
          </wp:inline>
        </w:drawing>
      </w:r>
      <w:bookmarkStart w:id="2" w:name="_GoBack"/>
      <w:bookmarkEnd w:id="2"/>
    </w:p>
    <w:p w14:paraId="49FEE599">
      <w:pPr>
        <w:tabs>
          <w:tab w:val="left" w:pos="435"/>
          <w:tab w:val="center" w:pos="4312"/>
        </w:tabs>
        <w:spacing w:line="240" w:lineRule="auto"/>
        <w:jc w:val="center"/>
        <w:rPr>
          <w:rFonts w:hint="eastAsia" w:ascii="方正小标宋简体" w:eastAsia="方正小标宋简体" w:cs="方正小标宋简体"/>
          <w:color w:val="000000"/>
          <w:sz w:val="44"/>
          <w:szCs w:val="44"/>
          <w:highlight w:val="none"/>
          <w:lang w:val="en-US" w:eastAsia="zh-CN"/>
        </w:rPr>
      </w:pPr>
      <w:r>
        <w:rPr>
          <w:rFonts w:hint="eastAsia" w:ascii="方正小标宋简体" w:eastAsia="方正小标宋简体" w:cs="方正小标宋简体"/>
          <w:color w:val="000000"/>
          <w:sz w:val="44"/>
          <w:szCs w:val="44"/>
          <w:highlight w:val="none"/>
        </w:rPr>
        <w:t>国有</w:t>
      </w:r>
      <w:r>
        <w:rPr>
          <w:rFonts w:hint="eastAsia" w:ascii="方正小标宋简体" w:eastAsia="方正小标宋简体" w:cs="方正小标宋简体"/>
          <w:color w:val="000000"/>
          <w:sz w:val="44"/>
          <w:szCs w:val="44"/>
          <w:highlight w:val="none"/>
          <w:lang w:val="en-US" w:eastAsia="zh-CN"/>
        </w:rPr>
        <w:t>建设用</w:t>
      </w:r>
      <w:r>
        <w:rPr>
          <w:rFonts w:hint="eastAsia" w:ascii="方正小标宋简体" w:eastAsia="方正小标宋简体" w:cs="方正小标宋简体"/>
          <w:color w:val="000000"/>
          <w:sz w:val="44"/>
          <w:szCs w:val="44"/>
          <w:highlight w:val="none"/>
        </w:rPr>
        <w:t>地使用权挂牌出让竞买须</w:t>
      </w:r>
      <w:r>
        <w:rPr>
          <w:rFonts w:hint="eastAsia" w:ascii="方正小标宋简体" w:eastAsia="方正小标宋简体" w:cs="方正小标宋简体"/>
          <w:color w:val="000000"/>
          <w:sz w:val="44"/>
          <w:szCs w:val="44"/>
          <w:highlight w:val="none"/>
          <w:lang w:val="en-US" w:eastAsia="zh-CN"/>
        </w:rPr>
        <w:t>知</w:t>
      </w:r>
    </w:p>
    <w:p w14:paraId="3A124B7B">
      <w:pPr>
        <w:rPr>
          <w:rFonts w:hint="eastAsia"/>
          <w:lang w:val="en-US" w:eastAsia="zh-CN"/>
        </w:rPr>
      </w:pPr>
    </w:p>
    <w:p w14:paraId="3D8908BE">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 w:eastAsia="仿宋"/>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经托克逊县人民政府同意，并受托克逊县自然资源局委托，吐鲁番市公共资源交易有限公司组织本次以挂牌方式公开出让国有建设用地使用权活动。</w:t>
      </w:r>
    </w:p>
    <w:p w14:paraId="4A198F2A">
      <w:pPr>
        <w:keepNext w:val="0"/>
        <w:keepLines w:val="0"/>
        <w:pageBreakBefore w:val="0"/>
        <w:kinsoku/>
        <w:wordWrap/>
        <w:overflowPunct/>
        <w:topLinePunct w:val="0"/>
        <w:bidi w:val="0"/>
        <w:adjustRightInd/>
        <w:snapToGrid/>
        <w:spacing w:line="540" w:lineRule="exact"/>
        <w:ind w:firstLine="643" w:firstLineChars="200"/>
        <w:jc w:val="left"/>
        <w:textAlignment w:val="auto"/>
        <w:rPr>
          <w:rFonts w:hint="eastAsia" w:ascii="黑体" w:eastAsia="黑体"/>
          <w:color w:val="000000"/>
          <w:sz w:val="32"/>
          <w:szCs w:val="32"/>
          <w:highlight w:val="none"/>
        </w:rPr>
      </w:pPr>
      <w:r>
        <w:rPr>
          <w:rFonts w:hint="eastAsia" w:ascii="黑体" w:eastAsia="黑体"/>
          <w:b/>
          <w:bCs/>
          <w:color w:val="000000"/>
          <w:sz w:val="32"/>
          <w:szCs w:val="32"/>
          <w:highlight w:val="none"/>
        </w:rPr>
        <w:t>一、</w:t>
      </w:r>
      <w:r>
        <w:rPr>
          <w:rFonts w:ascii="黑体" w:eastAsia="黑体"/>
          <w:bCs/>
          <w:color w:val="000000"/>
          <w:sz w:val="32"/>
          <w:szCs w:val="32"/>
          <w:highlight w:val="none"/>
          <w:lang w:val="en-US" w:eastAsia="zh-CN"/>
        </w:rPr>
        <w:t>国有</w:t>
      </w:r>
      <w:r>
        <w:rPr>
          <w:rFonts w:hint="eastAsia" w:ascii="黑体" w:eastAsia="黑体"/>
          <w:bCs/>
          <w:color w:val="000000"/>
          <w:sz w:val="32"/>
          <w:szCs w:val="32"/>
          <w:highlight w:val="none"/>
          <w:lang w:val="en-US" w:eastAsia="zh-CN"/>
        </w:rPr>
        <w:t>建设用</w:t>
      </w:r>
      <w:r>
        <w:rPr>
          <w:rFonts w:ascii="黑体" w:eastAsia="黑体"/>
          <w:bCs/>
          <w:color w:val="000000"/>
          <w:sz w:val="32"/>
          <w:szCs w:val="32"/>
          <w:highlight w:val="none"/>
          <w:lang w:val="en-US" w:eastAsia="zh-CN"/>
        </w:rPr>
        <w:t>地使用权</w:t>
      </w:r>
      <w:r>
        <w:rPr>
          <w:rFonts w:hint="eastAsia" w:ascii="黑体" w:eastAsia="黑体"/>
          <w:color w:val="000000"/>
          <w:sz w:val="32"/>
          <w:szCs w:val="32"/>
          <w:highlight w:val="none"/>
        </w:rPr>
        <w:t>挂牌出让</w:t>
      </w:r>
      <w:r>
        <w:rPr>
          <w:rFonts w:hint="eastAsia" w:ascii="黑体" w:eastAsia="黑体"/>
          <w:color w:val="000000"/>
          <w:sz w:val="32"/>
          <w:szCs w:val="32"/>
          <w:highlight w:val="none"/>
          <w:lang w:eastAsia="zh-CN"/>
        </w:rPr>
        <w:t>含义</w:t>
      </w:r>
      <w:r>
        <w:rPr>
          <w:rFonts w:hint="eastAsia" w:ascii="黑体" w:eastAsia="黑体"/>
          <w:color w:val="000000"/>
          <w:sz w:val="32"/>
          <w:szCs w:val="32"/>
          <w:highlight w:val="none"/>
        </w:rPr>
        <w:t>及原则</w:t>
      </w:r>
    </w:p>
    <w:p w14:paraId="0D192B7B">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Cs/>
          <w:color w:val="000000"/>
          <w:sz w:val="32"/>
          <w:szCs w:val="32"/>
          <w:highlight w:val="none"/>
          <w:lang w:val="en-US" w:eastAsia="zh-CN"/>
        </w:rPr>
        <w:t>国有建设用地使用权</w:t>
      </w:r>
      <w:r>
        <w:rPr>
          <w:rFonts w:hint="eastAsia" w:ascii="仿宋_GB2312" w:hAnsi="仿宋_GB2312" w:eastAsia="仿宋_GB2312" w:cs="仿宋_GB2312"/>
          <w:color w:val="000000"/>
          <w:sz w:val="32"/>
          <w:szCs w:val="32"/>
          <w:highlight w:val="none"/>
        </w:rPr>
        <w:t>挂牌出让是指</w:t>
      </w:r>
      <w:r>
        <w:rPr>
          <w:rFonts w:hint="eastAsia" w:ascii="仿宋_GB2312" w:hAnsi="仿宋_GB2312" w:eastAsia="仿宋_GB2312" w:cs="仿宋_GB2312"/>
          <w:sz w:val="32"/>
          <w:szCs w:val="32"/>
          <w:highlight w:val="none"/>
        </w:rPr>
        <w:t>，按照发布的国有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地使用权挂牌出让公告和本须知的要求，在公告规定的期限内受理竞买申请、竞买资格审查、接受竞买人报价申请并更新挂牌价格，根据挂牌期限截止时的报价情况直接成交或转入</w:t>
      </w:r>
      <w:r>
        <w:rPr>
          <w:rFonts w:hint="eastAsia" w:ascii="仿宋_GB2312" w:hAnsi="仿宋_GB2312" w:eastAsia="仿宋_GB2312" w:cs="仿宋_GB2312"/>
          <w:sz w:val="32"/>
          <w:szCs w:val="32"/>
          <w:highlight w:val="none"/>
          <w:lang w:val="en-US" w:eastAsia="zh-CN"/>
        </w:rPr>
        <w:t>现场竞价（</w:t>
      </w:r>
      <w:r>
        <w:rPr>
          <w:rFonts w:hint="eastAsia" w:ascii="仿宋_GB2312" w:hAnsi="仿宋_GB2312" w:eastAsia="仿宋_GB2312" w:cs="仿宋_GB2312"/>
          <w:sz w:val="32"/>
          <w:szCs w:val="32"/>
          <w:highlight w:val="none"/>
        </w:rPr>
        <w:t>延时程序</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进行竞价，以价高者得为原则的一种国有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地使用权出让方式。</w:t>
      </w:r>
    </w:p>
    <w:p w14:paraId="6D8FDBD0">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国有建设用地使用权</w:t>
      </w:r>
      <w:r>
        <w:rPr>
          <w:rFonts w:hint="eastAsia" w:ascii="仿宋_GB2312" w:hAnsi="仿宋_GB2312" w:eastAsia="仿宋_GB2312" w:cs="仿宋_GB2312"/>
          <w:color w:val="000000"/>
          <w:sz w:val="32"/>
          <w:szCs w:val="32"/>
          <w:highlight w:val="none"/>
        </w:rPr>
        <w:t>挂牌出让遵循公开、公平、公正和诚实信用原则。</w:t>
      </w:r>
    </w:p>
    <w:p w14:paraId="6EB76132">
      <w:pPr>
        <w:keepNext w:val="0"/>
        <w:keepLines w:val="0"/>
        <w:pageBreakBefore w:val="0"/>
        <w:kinsoku/>
        <w:wordWrap/>
        <w:overflowPunct/>
        <w:topLinePunct w:val="0"/>
        <w:bidi w:val="0"/>
        <w:adjustRightInd/>
        <w:snapToGrid/>
        <w:spacing w:line="540" w:lineRule="exact"/>
        <w:ind w:firstLine="640" w:firstLineChars="200"/>
        <w:jc w:val="left"/>
        <w:textAlignment w:val="auto"/>
        <w:rPr>
          <w:rFonts w:ascii="黑体" w:eastAsia="黑体"/>
          <w:sz w:val="32"/>
          <w:szCs w:val="32"/>
          <w:highlight w:val="none"/>
        </w:rPr>
      </w:pPr>
      <w:r>
        <w:rPr>
          <w:rFonts w:hint="eastAsia" w:ascii="黑体" w:eastAsia="黑体"/>
          <w:sz w:val="32"/>
          <w:szCs w:val="32"/>
          <w:highlight w:val="none"/>
        </w:rPr>
        <w:t>二、出让人和交易平台</w:t>
      </w:r>
    </w:p>
    <w:p w14:paraId="382AD527">
      <w:pPr>
        <w:keepNext w:val="0"/>
        <w:keepLines w:val="0"/>
        <w:widowControl/>
        <w:suppressLineNumbers w:val="0"/>
        <w:wordWrap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出让人名称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托克逊县</w:t>
      </w:r>
      <w:r>
        <w:rPr>
          <w:rFonts w:hint="eastAsia" w:ascii="仿宋_GB2312" w:hAnsi="仿宋_GB2312" w:eastAsia="仿宋_GB2312" w:cs="仿宋_GB2312"/>
          <w:color w:val="auto"/>
          <w:sz w:val="32"/>
          <w:szCs w:val="32"/>
          <w:highlight w:val="none"/>
          <w:lang w:eastAsia="zh-CN"/>
        </w:rPr>
        <w:t>自然资源局</w:t>
      </w:r>
    </w:p>
    <w:p w14:paraId="4CCA8FF0">
      <w:pPr>
        <w:keepNext w:val="0"/>
        <w:keepLines w:val="0"/>
        <w:widowControl/>
        <w:suppressLineNumbers w:val="0"/>
        <w:wordWrap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出让人地址：托克逊县金泉路中石油站旁</w:t>
      </w:r>
    </w:p>
    <w:p w14:paraId="5FBE0B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righ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交易平台名称：</w:t>
      </w:r>
      <w:r>
        <w:rPr>
          <w:rFonts w:hint="eastAsia" w:ascii="仿宋_GB2312" w:hAnsi="仿宋_GB2312" w:eastAsia="仿宋_GB2312" w:cs="仿宋_GB2312"/>
          <w:color w:val="auto"/>
          <w:sz w:val="32"/>
          <w:szCs w:val="32"/>
          <w:highlight w:val="none"/>
          <w:lang w:eastAsia="zh-CN"/>
        </w:rPr>
        <w:t>吐鲁番市公共资源交易有限公司</w:t>
      </w:r>
    </w:p>
    <w:p w14:paraId="65B97AE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交易平台地址：</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吐鲁番市高昌区丝绸大道4100号吐鲁番政务服务中心</w:t>
      </w:r>
    </w:p>
    <w:p w14:paraId="02A45D2E">
      <w:pPr>
        <w:keepNext w:val="0"/>
        <w:keepLines w:val="0"/>
        <w:pageBreakBefore w:val="0"/>
        <w:kinsoku/>
        <w:wordWrap/>
        <w:overflowPunct/>
        <w:topLinePunct w:val="0"/>
        <w:bidi w:val="0"/>
        <w:adjustRightInd/>
        <w:snapToGrid/>
        <w:spacing w:line="540" w:lineRule="exact"/>
        <w:ind w:firstLine="643" w:firstLineChars="200"/>
        <w:jc w:val="left"/>
        <w:textAlignment w:val="auto"/>
        <w:rPr>
          <w:rFonts w:hint="eastAsia" w:ascii="黑体" w:eastAsia="黑体"/>
          <w:b/>
          <w:bCs/>
          <w:sz w:val="32"/>
          <w:szCs w:val="32"/>
          <w:highlight w:val="none"/>
        </w:rPr>
      </w:pPr>
      <w:r>
        <w:rPr>
          <w:rFonts w:hint="eastAsia" w:ascii="黑体" w:eastAsia="黑体"/>
          <w:b/>
          <w:bCs/>
          <w:sz w:val="32"/>
          <w:szCs w:val="32"/>
          <w:highlight w:val="none"/>
        </w:rPr>
        <w:t>三、</w:t>
      </w:r>
      <w:r>
        <w:rPr>
          <w:rFonts w:hint="eastAsia" w:ascii="黑体" w:eastAsia="黑体"/>
          <w:sz w:val="32"/>
          <w:szCs w:val="32"/>
          <w:highlight w:val="none"/>
        </w:rPr>
        <w:t>异议或疑问的提出和处理</w:t>
      </w:r>
    </w:p>
    <w:p w14:paraId="31CF0019">
      <w:pPr>
        <w:keepNext w:val="0"/>
        <w:keepLines w:val="0"/>
        <w:pageBreakBefore w:val="0"/>
        <w:widowControl w:val="0"/>
        <w:kinsoku/>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竞买人在提出竞买申请前，应当全面了解</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挂牌出让文件的内容和相关资料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同时也可向本地自然资源主管部门对国有建设用地使用权宗地位置、规划指标要求、土地开发使用条件</w:t>
      </w:r>
      <w:r>
        <w:rPr>
          <w:rFonts w:hint="eastAsia" w:ascii="仿宋_GB2312" w:hAnsi="仿宋_GB2312" w:eastAsia="仿宋_GB2312" w:cs="仿宋_GB2312"/>
          <w:b w:val="0"/>
          <w:bCs w:val="0"/>
          <w:sz w:val="32"/>
          <w:szCs w:val="32"/>
          <w:highlight w:val="none"/>
          <w:lang w:val="en-US" w:eastAsia="zh-CN"/>
        </w:rPr>
        <w:t>等内容进行咨询</w:t>
      </w:r>
      <w:r>
        <w:rPr>
          <w:rFonts w:hint="eastAsia" w:ascii="仿宋_GB2312" w:hAnsi="仿宋_GB2312" w:eastAsia="仿宋_GB2312" w:cs="仿宋_GB2312"/>
          <w:sz w:val="32"/>
          <w:szCs w:val="32"/>
          <w:highlight w:val="none"/>
        </w:rPr>
        <w:t>，若有异议或疑问，应在提交竞买申请书前向交易平台提出。竞买人</w:t>
      </w:r>
      <w:r>
        <w:rPr>
          <w:rFonts w:hint="eastAsia" w:ascii="仿宋_GB2312" w:hAnsi="仿宋_GB2312" w:eastAsia="仿宋_GB2312" w:cs="仿宋_GB2312"/>
          <w:bCs/>
          <w:color w:val="auto"/>
          <w:sz w:val="32"/>
          <w:szCs w:val="32"/>
          <w:highlight w:val="none"/>
          <w:lang w:val="en-US" w:eastAsia="zh-CN"/>
        </w:rPr>
        <w:t>提交竞买申请前，应对出让宗地进行实地踏勘，</w:t>
      </w:r>
      <w:r>
        <w:rPr>
          <w:rFonts w:hint="eastAsia" w:ascii="仿宋_GB2312" w:hAnsi="仿宋_GB2312" w:eastAsia="仿宋_GB2312" w:cs="仿宋_GB2312"/>
          <w:bCs/>
          <w:color w:val="auto"/>
          <w:sz w:val="32"/>
          <w:szCs w:val="32"/>
          <w:highlight w:val="none"/>
        </w:rPr>
        <w:t>须全面阅读</w:t>
      </w:r>
      <w:r>
        <w:rPr>
          <w:rFonts w:hint="eastAsia" w:ascii="仿宋_GB2312" w:hAnsi="仿宋_GB2312" w:eastAsia="仿宋_GB2312" w:cs="仿宋_GB2312"/>
          <w:bCs/>
          <w:color w:val="auto"/>
          <w:sz w:val="32"/>
          <w:szCs w:val="32"/>
          <w:highlight w:val="none"/>
          <w:lang w:val="en-US" w:eastAsia="zh-CN"/>
        </w:rPr>
        <w:t>出让公告及</w:t>
      </w:r>
      <w:r>
        <w:rPr>
          <w:rFonts w:hint="eastAsia" w:ascii="仿宋_GB2312" w:hAnsi="仿宋_GB2312" w:eastAsia="仿宋_GB2312" w:cs="仿宋_GB2312"/>
          <w:bCs/>
          <w:color w:val="auto"/>
          <w:sz w:val="32"/>
          <w:szCs w:val="32"/>
          <w:highlight w:val="none"/>
        </w:rPr>
        <w:t>挂牌文件，</w:t>
      </w:r>
      <w:r>
        <w:rPr>
          <w:rFonts w:hint="eastAsia" w:ascii="仿宋_GB2312" w:hAnsi="仿宋_GB2312" w:eastAsia="仿宋_GB2312" w:cs="仿宋_GB2312"/>
          <w:bCs/>
          <w:color w:val="auto"/>
          <w:sz w:val="32"/>
          <w:szCs w:val="32"/>
          <w:highlight w:val="none"/>
          <w:lang w:val="en-US" w:eastAsia="zh-CN"/>
        </w:rPr>
        <w:t>全面了解宗地现状；竞买申请人一旦提交竞买申请，即视为对出让公告及挂牌文件内容全部理解无异议，自愿受其约束</w:t>
      </w:r>
      <w:r>
        <w:rPr>
          <w:rFonts w:hint="eastAsia" w:ascii="仿宋_GB2312" w:hAnsi="仿宋_GB2312" w:eastAsia="仿宋_GB2312" w:cs="仿宋_GB2312"/>
          <w:bCs/>
          <w:color w:val="auto"/>
          <w:sz w:val="32"/>
          <w:szCs w:val="32"/>
          <w:highlight w:val="none"/>
        </w:rPr>
        <w:t>，并对</w:t>
      </w:r>
      <w:r>
        <w:rPr>
          <w:rFonts w:hint="eastAsia" w:ascii="仿宋_GB2312" w:hAnsi="仿宋_GB2312" w:eastAsia="仿宋_GB2312" w:cs="仿宋_GB2312"/>
          <w:bCs/>
          <w:color w:val="auto"/>
          <w:sz w:val="32"/>
          <w:szCs w:val="32"/>
          <w:highlight w:val="none"/>
          <w:lang w:val="en-US" w:eastAsia="zh-CN"/>
        </w:rPr>
        <w:t>相关</w:t>
      </w:r>
      <w:r>
        <w:rPr>
          <w:rFonts w:hint="eastAsia" w:ascii="仿宋_GB2312" w:hAnsi="仿宋_GB2312" w:eastAsia="仿宋_GB2312" w:cs="仿宋_GB2312"/>
          <w:bCs/>
          <w:color w:val="auto"/>
          <w:sz w:val="32"/>
          <w:szCs w:val="32"/>
          <w:highlight w:val="none"/>
        </w:rPr>
        <w:t>承诺承担法律责任。</w:t>
      </w:r>
    </w:p>
    <w:p w14:paraId="6E79D747">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黑体" w:eastAsia="黑体"/>
          <w:bCs/>
          <w:sz w:val="32"/>
          <w:szCs w:val="32"/>
          <w:highlight w:val="none"/>
        </w:rPr>
      </w:pPr>
      <w:r>
        <w:rPr>
          <w:rFonts w:hint="eastAsia" w:ascii="黑体" w:eastAsia="黑体"/>
          <w:bCs/>
          <w:sz w:val="32"/>
          <w:szCs w:val="32"/>
          <w:highlight w:val="none"/>
        </w:rPr>
        <w:t>四、</w:t>
      </w:r>
      <w:r>
        <w:rPr>
          <w:rFonts w:hint="eastAsia" w:ascii="黑体" w:eastAsia="黑体"/>
          <w:sz w:val="32"/>
          <w:szCs w:val="32"/>
          <w:highlight w:val="none"/>
        </w:rPr>
        <w:t>出让文件的修改及通知</w:t>
      </w:r>
    </w:p>
    <w:p w14:paraId="466177BF">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highlight w:val="none"/>
          <w:lang w:eastAsia="zh-CN"/>
        </w:rPr>
        <w:sectPr>
          <w:headerReference r:id="rId14" w:type="default"/>
          <w:footerReference r:id="rId15" w:type="default"/>
          <w:pgSz w:w="11906" w:h="16838"/>
          <w:pgMar w:top="2098" w:right="1417" w:bottom="1984" w:left="1587" w:header="851" w:footer="1474" w:gutter="0"/>
          <w:pgBorders>
            <w:top w:val="none" w:sz="0" w:space="0"/>
            <w:left w:val="none" w:sz="0" w:space="0"/>
            <w:bottom w:val="none" w:sz="0" w:space="0"/>
            <w:right w:val="none" w:sz="0" w:space="0"/>
          </w:pgBorders>
          <w:pgNumType w:fmt="decimal"/>
          <w:cols w:space="720" w:num="1"/>
          <w:docGrid w:type="lines" w:linePitch="312" w:charSpace="-2048"/>
        </w:sectPr>
      </w:pPr>
      <w:r>
        <w:rPr>
          <w:rFonts w:hint="eastAsia" w:ascii="仿宋_GB2312" w:hAnsi="仿宋_GB2312" w:eastAsia="仿宋_GB2312" w:cs="仿宋_GB2312"/>
          <w:sz w:val="32"/>
          <w:szCs w:val="32"/>
          <w:highlight w:val="none"/>
        </w:rPr>
        <w:t>出让人、交易平台认为需要对</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挂牌出让文件做出修改、补充的，将在挂牌竞价起始</w:t>
      </w:r>
      <w:r>
        <w:rPr>
          <w:rFonts w:hint="eastAsia" w:ascii="仿宋_GB2312" w:hAnsi="仿宋_GB2312" w:eastAsia="仿宋_GB2312" w:cs="仿宋_GB2312"/>
          <w:color w:val="000000"/>
          <w:sz w:val="32"/>
          <w:szCs w:val="32"/>
          <w:highlight w:val="none"/>
        </w:rPr>
        <w:t>日7日前</w:t>
      </w:r>
      <w:r>
        <w:rPr>
          <w:rFonts w:hint="eastAsia" w:ascii="仿宋_GB2312" w:hAnsi="仿宋_GB2312" w:eastAsia="仿宋_GB2312" w:cs="仿宋_GB2312"/>
          <w:sz w:val="32"/>
          <w:szCs w:val="32"/>
          <w:highlight w:val="none"/>
        </w:rPr>
        <w:t>在全国公共资源交易平台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吐鲁番市</w:t>
      </w:r>
      <w:r>
        <w:rPr>
          <w:rFonts w:hint="eastAsia" w:ascii="仿宋_GB2312" w:hAnsi="仿宋_GB2312" w:eastAsia="仿宋_GB2312" w:cs="仿宋_GB2312"/>
          <w:sz w:val="32"/>
          <w:szCs w:val="32"/>
          <w:highlight w:val="none"/>
        </w:rPr>
        <w:t>公共资源交易网发布修改或补充公告，并通知已报名</w:t>
      </w:r>
      <w:r>
        <w:rPr>
          <w:rFonts w:hint="eastAsia" w:ascii="仿宋_GB2312" w:hAnsi="仿宋_GB2312" w:eastAsia="仿宋_GB2312" w:cs="仿宋_GB2312"/>
          <w:color w:val="000000"/>
          <w:sz w:val="32"/>
          <w:szCs w:val="32"/>
          <w:highlight w:val="none"/>
        </w:rPr>
        <w:t>竞买申请人</w:t>
      </w:r>
      <w:r>
        <w:rPr>
          <w:rFonts w:hint="eastAsia" w:ascii="仿宋_GB2312" w:hAnsi="仿宋_GB2312" w:eastAsia="仿宋_GB2312" w:cs="仿宋_GB2312"/>
          <w:sz w:val="32"/>
          <w:szCs w:val="32"/>
          <w:highlight w:val="none"/>
        </w:rPr>
        <w:t>。修改或补充公告与当次挂牌出让文件具有同等效力，如内容不一致的，以日期在后者为准</w:t>
      </w:r>
    </w:p>
    <w:p w14:paraId="5DDBC2AE">
      <w:pPr>
        <w:keepNext w:val="0"/>
        <w:keepLines w:val="0"/>
        <w:pageBreakBefore w:val="0"/>
        <w:widowControl w:val="0"/>
        <w:numPr>
          <w:ilvl w:val="0"/>
          <w:numId w:val="0"/>
        </w:numPr>
        <w:tabs>
          <w:tab w:val="left" w:pos="682"/>
        </w:tabs>
        <w:kinsoku/>
        <w:wordWrap/>
        <w:overflowPunct/>
        <w:topLinePunct w:val="0"/>
        <w:autoSpaceDE/>
        <w:autoSpaceDN/>
        <w:bidi w:val="0"/>
        <w:adjustRightInd/>
        <w:snapToGrid/>
        <w:spacing w:line="520" w:lineRule="exact"/>
        <w:ind w:right="0" w:rightChars="0"/>
        <w:jc w:val="left"/>
        <w:textAlignment w:val="auto"/>
        <w:rPr>
          <w:rFonts w:hint="eastAsia" w:ascii="仿宋" w:hAnsi="仿宋" w:eastAsia="仿宋" w:cs="仿宋"/>
          <w:sz w:val="18"/>
          <w:szCs w:val="18"/>
          <w:highlight w:val="none"/>
          <w:lang w:val="en-US" w:eastAsia="zh-CN"/>
        </w:rPr>
      </w:pPr>
      <w:r>
        <w:rPr>
          <w:rFonts w:hint="eastAsia" w:ascii="黑体" w:eastAsia="黑体" w:cs="黑体"/>
          <w:sz w:val="24"/>
          <w:szCs w:val="24"/>
          <w:highlight w:val="none"/>
          <w:lang w:val="en-US" w:eastAsia="zh-CN"/>
        </w:rPr>
        <w:t>五、</w:t>
      </w:r>
      <w:r>
        <w:rPr>
          <w:rFonts w:hint="eastAsia" w:ascii="黑体" w:eastAsia="黑体" w:cs="黑体"/>
          <w:sz w:val="24"/>
          <w:szCs w:val="24"/>
          <w:highlight w:val="none"/>
          <w:lang w:eastAsia="zh-TW"/>
        </w:rPr>
        <w:t>挂牌出让地块的基本情况和规划指标要求</w:t>
      </w:r>
      <w:r>
        <w:rPr>
          <w:rFonts w:hint="eastAsia" w:ascii="黑体" w:eastAsia="黑体" w:cs="黑体"/>
          <w:sz w:val="24"/>
          <w:szCs w:val="24"/>
          <w:highlight w:val="none"/>
          <w:lang w:val="en-US" w:eastAsia="zh-CN"/>
        </w:rPr>
        <w:t>表</w:t>
      </w:r>
      <w:r>
        <w:rPr>
          <w:rFonts w:hint="eastAsia" w:ascii="黑体" w:eastAsia="黑体" w:cs="黑体"/>
          <w:sz w:val="24"/>
          <w:szCs w:val="24"/>
          <w:highlight w:val="none"/>
          <w:lang w:eastAsia="zh-TW"/>
        </w:rPr>
        <w:t>：</w:t>
      </w:r>
    </w:p>
    <w:tbl>
      <w:tblPr>
        <w:tblStyle w:val="19"/>
        <w:tblW w:w="14277" w:type="dxa"/>
        <w:jc w:val="center"/>
        <w:tblLayout w:type="fixed"/>
        <w:tblCellMar>
          <w:top w:w="0" w:type="dxa"/>
          <w:left w:w="10" w:type="dxa"/>
          <w:bottom w:w="0" w:type="dxa"/>
          <w:right w:w="10" w:type="dxa"/>
        </w:tblCellMar>
      </w:tblPr>
      <w:tblGrid>
        <w:gridCol w:w="456"/>
        <w:gridCol w:w="756"/>
        <w:gridCol w:w="1119"/>
        <w:gridCol w:w="767"/>
        <w:gridCol w:w="816"/>
        <w:gridCol w:w="1411"/>
        <w:gridCol w:w="1089"/>
        <w:gridCol w:w="967"/>
        <w:gridCol w:w="1283"/>
        <w:gridCol w:w="767"/>
        <w:gridCol w:w="806"/>
        <w:gridCol w:w="744"/>
        <w:gridCol w:w="696"/>
        <w:gridCol w:w="887"/>
        <w:gridCol w:w="634"/>
        <w:gridCol w:w="623"/>
        <w:gridCol w:w="456"/>
      </w:tblGrid>
      <w:tr w14:paraId="43507BB5">
        <w:tblPrEx>
          <w:tblCellMar>
            <w:top w:w="0" w:type="dxa"/>
            <w:left w:w="10" w:type="dxa"/>
            <w:bottom w:w="0" w:type="dxa"/>
            <w:right w:w="10" w:type="dxa"/>
          </w:tblCellMar>
        </w:tblPrEx>
        <w:trPr>
          <w:trHeight w:val="0" w:hRule="atLeast"/>
          <w:jc w:val="center"/>
        </w:trPr>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1D28E9">
            <w:pPr>
              <w:spacing w:before="0" w:after="0" w:line="420" w:lineRule="auto"/>
              <w:ind w:left="0" w:leftChars="0" w:right="0" w:rightChars="0" w:firstLine="0" w:firstLineChars="0"/>
              <w:jc w:val="both"/>
              <w:rPr>
                <w:color w:val="auto"/>
                <w:spacing w:val="0"/>
                <w:position w:val="0"/>
              </w:rPr>
            </w:pPr>
            <w:r>
              <w:rPr>
                <w:rFonts w:ascii="黑体" w:hAnsi="黑体" w:eastAsia="黑体" w:cs="黑体"/>
                <w:color w:val="auto"/>
                <w:spacing w:val="0"/>
                <w:position w:val="0"/>
                <w:sz w:val="24"/>
                <w:shd w:val="clear" w:fill="auto"/>
              </w:rPr>
              <w:t>序号</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C70B94">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w:t>
            </w:r>
          </w:p>
          <w:p w14:paraId="21DD1C91">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编号</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D8176E">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宗地位置</w:t>
            </w:r>
          </w:p>
        </w:tc>
        <w:tc>
          <w:tcPr>
            <w:tcW w:w="76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E8A7A4">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宗地面积</w:t>
            </w:r>
          </w:p>
          <w:p w14:paraId="6FE26317">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874287">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主要</w:t>
            </w:r>
          </w:p>
          <w:p w14:paraId="3C4FF3DC">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用途</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E712CB">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开发程度</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196617">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建设时间</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ADD5D1">
            <w:pPr>
              <w:spacing w:before="0" w:after="0" w:line="420" w:lineRule="auto"/>
              <w:ind w:left="0" w:right="0" w:firstLine="0"/>
              <w:jc w:val="center"/>
              <w:rPr>
                <w:rFonts w:ascii="黑体" w:hAnsi="黑体" w:eastAsia="黑体" w:cs="黑体"/>
                <w:color w:val="auto"/>
                <w:spacing w:val="0"/>
                <w:position w:val="0"/>
                <w:sz w:val="24"/>
                <w:shd w:val="clear" w:fill="auto"/>
              </w:rPr>
            </w:pPr>
          </w:p>
          <w:p w14:paraId="0DBB5D12">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0C195E6C">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年限（年）</w:t>
            </w:r>
          </w:p>
          <w:p w14:paraId="0B4B7ABE">
            <w:pPr>
              <w:spacing w:before="0" w:after="0" w:line="420" w:lineRule="auto"/>
              <w:ind w:left="0" w:leftChars="0" w:right="0" w:rightChars="0" w:firstLine="0" w:firstLineChars="0"/>
              <w:jc w:val="center"/>
              <w:rPr>
                <w:color w:val="auto"/>
                <w:spacing w:val="0"/>
                <w:position w:val="0"/>
              </w:rPr>
            </w:pPr>
          </w:p>
        </w:tc>
        <w:tc>
          <w:tcPr>
            <w:tcW w:w="360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FC4B3D">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规划指标要求</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27DD947">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7DEE7105">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起始价</w:t>
            </w:r>
          </w:p>
          <w:p w14:paraId="254F21AC">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7AAA68">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竞买</w:t>
            </w:r>
          </w:p>
          <w:p w14:paraId="4AEE6AE3">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保证金</w:t>
            </w:r>
          </w:p>
          <w:p w14:paraId="59CDB27F">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E52E76">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增价</w:t>
            </w:r>
          </w:p>
          <w:p w14:paraId="31CBA59F">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幅度</w:t>
            </w:r>
          </w:p>
          <w:p w14:paraId="6EDE4963">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62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D7B277">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项目产业要求</w:t>
            </w:r>
          </w:p>
        </w:tc>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4C8756">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土地级别</w:t>
            </w:r>
          </w:p>
        </w:tc>
      </w:tr>
      <w:tr w14:paraId="7CFCF26B">
        <w:tblPrEx>
          <w:tblCellMar>
            <w:top w:w="0" w:type="dxa"/>
            <w:left w:w="10" w:type="dxa"/>
            <w:bottom w:w="0" w:type="dxa"/>
            <w:right w:w="10" w:type="dxa"/>
          </w:tblCellMar>
        </w:tblPrEx>
        <w:trPr>
          <w:trHeight w:val="2926" w:hRule="atLeast"/>
          <w:jc w:val="center"/>
        </w:trPr>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BA18B4">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02DD14">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FFDF7CF">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27FD8C">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128E0AE">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B52488">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5EB26F">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E6F523">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F2A9E25">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容积</w:t>
            </w:r>
          </w:p>
          <w:p w14:paraId="1EF7DBC0">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率(%)</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524738B">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建筑密度(%)</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42C069">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绿化</w:t>
            </w:r>
          </w:p>
          <w:p w14:paraId="50AEA0AB">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率(%)</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5B6345">
            <w:pPr>
              <w:spacing w:before="0" w:after="0" w:line="24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0"/>
                <w:shd w:val="clear" w:fill="auto"/>
              </w:rPr>
              <w:t>建筑限高(米)</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5E5BA3">
            <w:pPr>
              <w:spacing w:before="0" w:after="200" w:line="276" w:lineRule="auto"/>
              <w:ind w:left="0" w:leftChars="0" w:right="0" w:rightChars="0" w:firstLine="0" w:firstLineChars="0"/>
              <w:jc w:val="left"/>
              <w:rPr>
                <w:color w:val="auto"/>
                <w:spacing w:val="0"/>
                <w:position w:val="0"/>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5CD1F578">
            <w:pPr>
              <w:spacing w:before="0" w:after="200" w:line="276" w:lineRule="auto"/>
              <w:ind w:left="0" w:leftChars="0" w:right="0" w:rightChars="0" w:firstLine="0" w:firstLineChars="0"/>
              <w:jc w:val="left"/>
              <w:rPr>
                <w:color w:val="auto"/>
                <w:spacing w:val="0"/>
                <w:position w:val="0"/>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4F5367">
            <w:pPr>
              <w:spacing w:before="0" w:after="200" w:line="276" w:lineRule="auto"/>
              <w:ind w:left="0" w:leftChars="0" w:right="0" w:rightChars="0" w:firstLine="0" w:firstLineChars="0"/>
              <w:jc w:val="left"/>
              <w:rPr>
                <w:color w:val="auto"/>
                <w:spacing w:val="0"/>
                <w:position w:val="0"/>
              </w:rPr>
            </w:pPr>
          </w:p>
        </w:tc>
        <w:tc>
          <w:tcPr>
            <w:tcW w:w="62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0EC50D">
            <w:pPr>
              <w:spacing w:before="0" w:after="200" w:line="276" w:lineRule="auto"/>
              <w:ind w:left="0" w:leftChars="0" w:right="0" w:rightChars="0" w:firstLine="0" w:firstLineChars="0"/>
              <w:jc w:val="left"/>
              <w:rPr>
                <w:color w:val="auto"/>
                <w:spacing w:val="0"/>
                <w:position w:val="0"/>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261119">
            <w:pPr>
              <w:spacing w:before="0" w:after="200" w:line="276" w:lineRule="auto"/>
              <w:ind w:left="0" w:leftChars="0" w:right="0" w:rightChars="0" w:firstLine="0" w:firstLineChars="0"/>
              <w:jc w:val="left"/>
              <w:rPr>
                <w:color w:val="auto"/>
                <w:spacing w:val="0"/>
                <w:position w:val="0"/>
              </w:rPr>
            </w:pPr>
          </w:p>
        </w:tc>
      </w:tr>
      <w:tr w14:paraId="2295998F">
        <w:tblPrEx>
          <w:tblCellMar>
            <w:top w:w="0" w:type="dxa"/>
            <w:left w:w="10" w:type="dxa"/>
            <w:bottom w:w="0" w:type="dxa"/>
            <w:right w:w="10" w:type="dxa"/>
          </w:tblCellMar>
        </w:tblPrEx>
        <w:trPr>
          <w:trHeight w:val="218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C85CF2">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eastAsia="zh-CN"/>
              </w:rPr>
            </w:pPr>
            <w:r>
              <w:rPr>
                <w:rFonts w:hint="eastAsia" w:ascii="宋体" w:hAnsi="宋体" w:eastAsia="宋体" w:cs="宋体"/>
                <w:color w:val="auto"/>
                <w:spacing w:val="0"/>
                <w:position w:val="0"/>
                <w:sz w:val="18"/>
                <w:szCs w:val="18"/>
                <w:shd w:val="clear" w:fill="auto"/>
                <w:lang w:val="en-US" w:eastAsia="zh-CN"/>
              </w:rPr>
              <w:t>1</w:t>
            </w:r>
          </w:p>
        </w:tc>
        <w:tc>
          <w:tcPr>
            <w:tcW w:w="7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A4731D8">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G2026-002号</w:t>
            </w:r>
          </w:p>
        </w:tc>
        <w:tc>
          <w:tcPr>
            <w:tcW w:w="11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9414A8">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托克逊县望布铁路货场东侧200米，南疆铁路北侧300米处</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BF1982">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130234㎡</w:t>
            </w:r>
          </w:p>
        </w:tc>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7853D9">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工业用地</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4E2EC4">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宗地外“三通”宗地内“场地平整”</w:t>
            </w:r>
          </w:p>
        </w:tc>
        <w:tc>
          <w:tcPr>
            <w:tcW w:w="10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EAE66C4">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以具体合同开工时间为准</w:t>
            </w:r>
          </w:p>
        </w:tc>
        <w:tc>
          <w:tcPr>
            <w:tcW w:w="9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D5DB3F3">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50</w:t>
            </w: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DA1ED51">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1.5≥R≥0.5</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12A702">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M≦50%</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BCDDCED">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L≥10</w:t>
            </w:r>
            <w:r>
              <w:rPr>
                <w:rFonts w:ascii="黑体" w:hAnsi="黑体" w:eastAsia="黑体" w:cs="黑体"/>
                <w:color w:val="auto"/>
                <w:spacing w:val="0"/>
                <w:position w:val="0"/>
                <w:sz w:val="18"/>
                <w:szCs w:val="18"/>
                <w:shd w:val="clear" w:fill="auto"/>
              </w:rPr>
              <w:t>%</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A44D11D">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H≦36</w:t>
            </w:r>
          </w:p>
        </w:tc>
        <w:tc>
          <w:tcPr>
            <w:tcW w:w="6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520DA0">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547</w:t>
            </w:r>
          </w:p>
        </w:tc>
        <w:tc>
          <w:tcPr>
            <w:tcW w:w="8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FEFDB7">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274</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6BB98B8">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w:t>
            </w:r>
          </w:p>
        </w:tc>
        <w:tc>
          <w:tcPr>
            <w:tcW w:w="6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65539C">
            <w:pPr>
              <w:spacing w:before="0" w:after="0" w:line="240" w:lineRule="auto"/>
              <w:ind w:left="0" w:leftChars="0" w:right="0" w:rightChars="0" w:firstLine="0" w:firstLineChars="0"/>
              <w:jc w:val="both"/>
              <w:rPr>
                <w:rFonts w:ascii="宋体" w:hAnsi="宋体" w:eastAsia="宋体" w:cs="宋体"/>
                <w:color w:val="auto"/>
                <w:spacing w:val="0"/>
                <w:position w:val="0"/>
                <w:sz w:val="18"/>
                <w:szCs w:val="18"/>
              </w:rPr>
            </w:pPr>
            <w:r>
              <w:rPr>
                <w:rFonts w:ascii="宋体" w:hAnsi="宋体" w:eastAsia="宋体" w:cs="宋体"/>
                <w:color w:val="auto"/>
                <w:spacing w:val="0"/>
                <w:position w:val="0"/>
                <w:sz w:val="18"/>
                <w:szCs w:val="18"/>
                <w:shd w:val="clear" w:fill="auto"/>
              </w:rPr>
              <w:t>符合产业政策及供地要求</w:t>
            </w:r>
          </w:p>
        </w:tc>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EC1BA4">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eastAsia="zh-CN"/>
              </w:rPr>
            </w:pPr>
            <w:r>
              <w:rPr>
                <w:rFonts w:hint="eastAsia" w:ascii="宋体" w:hAnsi="宋体" w:eastAsia="宋体" w:cs="宋体"/>
                <w:color w:val="auto"/>
                <w:spacing w:val="0"/>
                <w:position w:val="0"/>
                <w:sz w:val="18"/>
                <w:szCs w:val="18"/>
                <w:u w:val="single"/>
                <w:shd w:val="clear" w:fill="auto"/>
                <w:lang w:val="en-US" w:eastAsia="zh-CN"/>
              </w:rPr>
              <w:t>级外</w:t>
            </w:r>
          </w:p>
        </w:tc>
      </w:tr>
      <w:tr w14:paraId="4E9F160B">
        <w:tblPrEx>
          <w:tblCellMar>
            <w:top w:w="0" w:type="dxa"/>
            <w:left w:w="10" w:type="dxa"/>
            <w:bottom w:w="0" w:type="dxa"/>
            <w:right w:w="10" w:type="dxa"/>
          </w:tblCellMar>
        </w:tblPrEx>
        <w:trPr>
          <w:trHeight w:val="2513"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FCFC16">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shd w:val="clear" w:fill="auto"/>
                <w:lang w:val="en-US" w:eastAsia="zh-CN"/>
              </w:rPr>
              <w:t>1</w:t>
            </w:r>
          </w:p>
        </w:tc>
        <w:tc>
          <w:tcPr>
            <w:tcW w:w="7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B1E6AD">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G2026-003号</w:t>
            </w:r>
          </w:p>
        </w:tc>
        <w:tc>
          <w:tcPr>
            <w:tcW w:w="11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5B6C6E">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托克逊县望布站西侧，库尔勒机务段北侧1.1公里处</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49623C">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33312㎡</w:t>
            </w:r>
          </w:p>
        </w:tc>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031CB1">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工业用地</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580F11">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宗地外“三通”宗地内“场地平整”</w:t>
            </w:r>
          </w:p>
        </w:tc>
        <w:tc>
          <w:tcPr>
            <w:tcW w:w="10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4CF64E">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以具体合同开工时间为准</w:t>
            </w:r>
          </w:p>
        </w:tc>
        <w:tc>
          <w:tcPr>
            <w:tcW w:w="9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CE3A39">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50</w:t>
            </w: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5EB6E5">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1.5≥R≥0.5</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4CC55B">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M≦50%</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0A6912">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L≥10</w:t>
            </w:r>
            <w:r>
              <w:rPr>
                <w:rFonts w:ascii="黑体" w:hAnsi="黑体" w:eastAsia="黑体" w:cs="黑体"/>
                <w:color w:val="auto"/>
                <w:spacing w:val="0"/>
                <w:position w:val="0"/>
                <w:sz w:val="18"/>
                <w:szCs w:val="18"/>
                <w:shd w:val="clear" w:fill="auto"/>
              </w:rPr>
              <w:t>%</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CBCB04">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H≦36</w:t>
            </w:r>
          </w:p>
        </w:tc>
        <w:tc>
          <w:tcPr>
            <w:tcW w:w="6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F5E051">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140</w:t>
            </w:r>
          </w:p>
        </w:tc>
        <w:tc>
          <w:tcPr>
            <w:tcW w:w="8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1C04B4">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70</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5B2E3BF">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w:t>
            </w:r>
          </w:p>
        </w:tc>
        <w:tc>
          <w:tcPr>
            <w:tcW w:w="6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DED024">
            <w:pPr>
              <w:spacing w:before="0" w:after="0" w:line="240" w:lineRule="auto"/>
              <w:ind w:left="0" w:leftChars="0" w:right="0" w:rightChars="0" w:firstLine="0" w:firstLineChars="0"/>
              <w:jc w:val="both"/>
              <w:rPr>
                <w:rFonts w:ascii="宋体" w:hAnsi="宋体" w:eastAsia="宋体" w:cs="宋体"/>
                <w:color w:val="auto"/>
                <w:spacing w:val="0"/>
                <w:position w:val="0"/>
                <w:sz w:val="18"/>
                <w:szCs w:val="18"/>
              </w:rPr>
            </w:pPr>
            <w:r>
              <w:rPr>
                <w:rFonts w:ascii="宋体" w:hAnsi="宋体" w:eastAsia="宋体" w:cs="宋体"/>
                <w:color w:val="auto"/>
                <w:spacing w:val="0"/>
                <w:position w:val="0"/>
                <w:sz w:val="18"/>
                <w:szCs w:val="18"/>
                <w:shd w:val="clear" w:fill="auto"/>
              </w:rPr>
              <w:t>符合产业政策及供地要求</w:t>
            </w:r>
          </w:p>
        </w:tc>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55E5E7">
            <w:pPr>
              <w:spacing w:before="0" w:after="0" w:line="240" w:lineRule="auto"/>
              <w:ind w:left="0" w:leftChars="0" w:right="0" w:rightChars="0" w:firstLine="0" w:firstLineChars="0"/>
              <w:jc w:val="center"/>
              <w:rPr>
                <w:rFonts w:hint="eastAsia" w:ascii="宋体" w:hAnsi="宋体" w:eastAsia="宋体" w:cs="宋体"/>
                <w:color w:val="auto"/>
                <w:spacing w:val="0"/>
                <w:position w:val="0"/>
                <w:sz w:val="18"/>
                <w:szCs w:val="18"/>
                <w:lang w:val="en-US" w:eastAsia="zh-CN"/>
              </w:rPr>
            </w:pPr>
            <w:r>
              <w:rPr>
                <w:rFonts w:hint="eastAsia" w:ascii="宋体" w:hAnsi="宋体" w:eastAsia="宋体" w:cs="宋体"/>
                <w:color w:val="auto"/>
                <w:spacing w:val="0"/>
                <w:position w:val="0"/>
                <w:sz w:val="18"/>
                <w:szCs w:val="18"/>
                <w:u w:val="single"/>
                <w:shd w:val="clear" w:fill="auto"/>
                <w:lang w:val="en-US" w:eastAsia="zh-CN"/>
              </w:rPr>
              <w:t>级外</w:t>
            </w:r>
          </w:p>
        </w:tc>
      </w:tr>
    </w:tbl>
    <w:p w14:paraId="4AB4B30A">
      <w:pPr>
        <w:pStyle w:val="35"/>
        <w:ind w:left="0" w:leftChars="0" w:firstLine="0" w:firstLineChars="0"/>
        <w:jc w:val="left"/>
        <w:rPr>
          <w:rFonts w:hint="eastAsia" w:ascii="仿宋" w:hAnsi="仿宋" w:eastAsia="仿宋" w:cs="仿宋"/>
          <w:sz w:val="21"/>
          <w:szCs w:val="21"/>
          <w:highlight w:val="none"/>
          <w:lang w:val="en-US" w:eastAsia="zh-CN"/>
        </w:rPr>
        <w:sectPr>
          <w:headerReference r:id="rId16" w:type="default"/>
          <w:pgSz w:w="16838" w:h="11906" w:orient="landscape"/>
          <w:pgMar w:top="952" w:right="1440" w:bottom="1066" w:left="144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422D66A4">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sz w:val="32"/>
          <w:szCs w:val="32"/>
          <w:highlight w:val="none"/>
        </w:rPr>
      </w:pPr>
      <w:r>
        <w:rPr>
          <w:rFonts w:ascii="黑体" w:eastAsia="黑体"/>
          <w:bCs/>
          <w:sz w:val="32"/>
          <w:szCs w:val="32"/>
          <w:highlight w:val="none"/>
        </w:rPr>
        <w:t>六</w:t>
      </w:r>
      <w:r>
        <w:rPr>
          <w:rFonts w:hint="eastAsia" w:ascii="黑体" w:eastAsia="黑体"/>
          <w:bCs/>
          <w:sz w:val="32"/>
          <w:szCs w:val="32"/>
          <w:highlight w:val="none"/>
        </w:rPr>
        <w:t>、竞买资格及要求</w:t>
      </w:r>
    </w:p>
    <w:p w14:paraId="23F7AE2F">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中华人民共和国境内的法人、自然人和其他组织</w:t>
      </w:r>
      <w:r>
        <w:rPr>
          <w:rFonts w:hint="eastAsia" w:ascii="仿宋_GB2312" w:hAnsi="仿宋_GB2312" w:eastAsia="仿宋_GB2312" w:cs="仿宋_GB2312"/>
          <w:color w:val="000000"/>
          <w:sz w:val="32"/>
          <w:szCs w:val="32"/>
          <w:highlight w:val="none"/>
          <w:lang w:val="en-US" w:eastAsia="zh-CN"/>
        </w:rPr>
        <w:t>除法律法规另有规定外，</w:t>
      </w:r>
      <w:r>
        <w:rPr>
          <w:rFonts w:hint="eastAsia" w:ascii="仿宋_GB2312" w:hAnsi="仿宋_GB2312" w:eastAsia="仿宋_GB2312" w:cs="仿宋_GB2312"/>
          <w:color w:val="000000"/>
          <w:sz w:val="32"/>
          <w:szCs w:val="32"/>
          <w:highlight w:val="none"/>
        </w:rPr>
        <w:t>均可申请参加</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申请人应当单独申请。</w:t>
      </w:r>
    </w:p>
    <w:p w14:paraId="39A7D350">
      <w:pPr>
        <w:pStyle w:val="17"/>
        <w:keepNext w:val="0"/>
        <w:keepLines w:val="0"/>
        <w:pageBreakBefore w:val="0"/>
        <w:widowControl/>
        <w:suppressLineNumbers w:val="0"/>
        <w:kinsoku/>
        <w:wordWrap w:val="0"/>
        <w:overflowPunct/>
        <w:topLinePunct w:val="0"/>
        <w:autoSpaceDE/>
        <w:autoSpaceDN/>
        <w:bidi w:val="0"/>
        <w:spacing w:before="0" w:after="0" w:line="540" w:lineRule="exact"/>
        <w:ind w:right="0" w:firstLine="640" w:firstLineChars="200"/>
        <w:jc w:val="left"/>
        <w:textAlignment w:val="auto"/>
        <w:rPr>
          <w:rFonts w:hint="eastAsia" w:ascii="仿宋_GB2312" w:hAnsi="仿宋_GB2312" w:eastAsia="仿宋_GB2312" w:cs="仿宋_GB2312"/>
          <w:color w:val="000000"/>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val="en-US" w:eastAsia="zh-CN" w:bidi="ar-SA"/>
        </w:rPr>
        <w:t>未在失信联合惩戒名单内。</w:t>
      </w:r>
    </w:p>
    <w:p w14:paraId="0E2C50D0">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color w:val="000000"/>
          <w:sz w:val="32"/>
          <w:szCs w:val="32"/>
          <w:highlight w:val="none"/>
        </w:rPr>
      </w:pPr>
      <w:r>
        <w:rPr>
          <w:rFonts w:ascii="黑体" w:eastAsia="黑体"/>
          <w:bCs/>
          <w:color w:val="000000"/>
          <w:sz w:val="32"/>
          <w:szCs w:val="32"/>
          <w:highlight w:val="none"/>
        </w:rPr>
        <w:t>七</w:t>
      </w:r>
      <w:r>
        <w:rPr>
          <w:rFonts w:hint="eastAsia" w:ascii="黑体" w:eastAsia="黑体"/>
          <w:bCs/>
          <w:color w:val="000000"/>
          <w:sz w:val="32"/>
          <w:szCs w:val="32"/>
          <w:highlight w:val="none"/>
        </w:rPr>
        <w:t>、</w:t>
      </w:r>
      <w:r>
        <w:rPr>
          <w:rFonts w:hint="eastAsia" w:ascii="黑体" w:eastAsia="黑体" w:cs="黑体"/>
          <w:b w:val="0"/>
          <w:bCs w:val="0"/>
          <w:color w:val="auto"/>
          <w:sz w:val="32"/>
          <w:szCs w:val="32"/>
          <w:highlight w:val="none"/>
          <w:lang w:eastAsia="zh-CN"/>
        </w:rPr>
        <w:t>出让方式及交易</w:t>
      </w:r>
      <w:r>
        <w:rPr>
          <w:rFonts w:hint="eastAsia" w:ascii="黑体" w:eastAsia="黑体" w:cs="黑体"/>
          <w:b w:val="0"/>
          <w:bCs w:val="0"/>
          <w:color w:val="auto"/>
          <w:sz w:val="32"/>
          <w:szCs w:val="32"/>
          <w:highlight w:val="none"/>
          <w:lang w:eastAsia="zh-TW"/>
        </w:rPr>
        <w:t>时间、地点</w:t>
      </w:r>
      <w:r>
        <w:rPr>
          <w:rFonts w:ascii="仿宋" w:eastAsia="仿宋" w:cs="仿宋"/>
          <w:b/>
          <w:bCs/>
          <w:color w:val="000000"/>
          <w:sz w:val="32"/>
          <w:szCs w:val="32"/>
          <w:highlight w:val="none"/>
        </w:rPr>
        <w:t>（北京时间）</w:t>
      </w:r>
    </w:p>
    <w:p w14:paraId="223E762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40" w:lineRule="exact"/>
        <w:ind w:right="0" w:firstLine="640" w:firstLineChars="200"/>
        <w:jc w:val="left"/>
        <w:textAlignment w:val="auto"/>
        <w:rPr>
          <w:rFonts w:hint="eastAsia" w:ascii="仿宋" w:eastAsia="仿宋" w:cs="仿宋"/>
          <w:b w:val="0"/>
          <w:bCs w:val="0"/>
          <w:color w:val="auto"/>
          <w:sz w:val="32"/>
          <w:szCs w:val="32"/>
          <w:highlight w:val="none"/>
          <w:lang w:eastAsia="zh-CN"/>
        </w:rPr>
      </w:pPr>
      <w:r>
        <w:rPr>
          <w:rFonts w:hint="eastAsia" w:ascii="楷体" w:eastAsia="楷体" w:cs="楷体"/>
          <w:b w:val="0"/>
          <w:bCs w:val="0"/>
          <w:color w:val="auto"/>
          <w:sz w:val="32"/>
          <w:szCs w:val="32"/>
          <w:highlight w:val="none"/>
          <w:lang w:eastAsia="zh-CN"/>
        </w:rPr>
        <w:t>（</w:t>
      </w:r>
      <w:r>
        <w:rPr>
          <w:rFonts w:hint="eastAsia" w:ascii="楷体" w:eastAsia="楷体" w:cs="楷体"/>
          <w:b w:val="0"/>
          <w:bCs w:val="0"/>
          <w:color w:val="auto"/>
          <w:sz w:val="32"/>
          <w:szCs w:val="32"/>
          <w:highlight w:val="none"/>
          <w:lang w:val="en-US" w:eastAsia="zh-CN"/>
        </w:rPr>
        <w:t>一</w:t>
      </w:r>
      <w:r>
        <w:rPr>
          <w:rFonts w:hint="eastAsia" w:ascii="楷体" w:eastAsia="楷体" w:cs="楷体"/>
          <w:b w:val="0"/>
          <w:bCs w:val="0"/>
          <w:color w:val="auto"/>
          <w:sz w:val="32"/>
          <w:szCs w:val="32"/>
          <w:highlight w:val="none"/>
          <w:lang w:eastAsia="zh-CN"/>
        </w:rPr>
        <w:t>）出让方式：</w:t>
      </w:r>
      <w:r>
        <w:rPr>
          <w:rFonts w:hint="eastAsia" w:ascii="仿宋" w:eastAsia="仿宋" w:cs="仿宋"/>
          <w:b w:val="0"/>
          <w:bCs w:val="0"/>
          <w:color w:val="auto"/>
          <w:sz w:val="32"/>
          <w:szCs w:val="32"/>
          <w:highlight w:val="none"/>
          <w:lang w:eastAsia="zh-CN"/>
        </w:rPr>
        <w:t>挂牌出让。</w:t>
      </w:r>
    </w:p>
    <w:p w14:paraId="4E7F65B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snapToGrid/>
        <w:spacing w:line="540" w:lineRule="exact"/>
        <w:ind w:left="0" w:firstLine="640" w:firstLineChars="200"/>
        <w:jc w:val="left"/>
        <w:textAlignment w:val="auto"/>
        <w:rPr>
          <w:rFonts w:hint="eastAsia" w:ascii="仿宋" w:eastAsia="仿宋" w:cs="仿宋"/>
          <w:i w:val="0"/>
          <w:caps w:val="0"/>
          <w:smallCaps w:val="0"/>
          <w:color w:val="000000"/>
          <w:spacing w:val="0"/>
          <w:sz w:val="32"/>
          <w:szCs w:val="32"/>
          <w:highlight w:val="none"/>
          <w:lang w:eastAsia="zh-TW"/>
        </w:rPr>
      </w:pPr>
      <w:r>
        <w:rPr>
          <w:rFonts w:hint="eastAsia" w:ascii="楷体" w:eastAsia="楷体" w:cs="楷体"/>
          <w:b w:val="0"/>
          <w:bCs w:val="0"/>
          <w:color w:val="auto"/>
          <w:kern w:val="2"/>
          <w:sz w:val="32"/>
          <w:szCs w:val="32"/>
          <w:highlight w:val="none"/>
          <w:lang w:val="en-US" w:eastAsia="zh-TW" w:bidi="ar-SA"/>
        </w:rPr>
        <w:t>（</w:t>
      </w:r>
      <w:r>
        <w:rPr>
          <w:rFonts w:hint="eastAsia" w:ascii="楷体" w:eastAsia="楷体" w:cs="楷体"/>
          <w:b w:val="0"/>
          <w:bCs w:val="0"/>
          <w:color w:val="auto"/>
          <w:kern w:val="2"/>
          <w:sz w:val="32"/>
          <w:szCs w:val="32"/>
          <w:highlight w:val="none"/>
          <w:lang w:val="en-US" w:eastAsia="zh-CN" w:bidi="ar-SA"/>
        </w:rPr>
        <w:t>二</w:t>
      </w:r>
      <w:r>
        <w:rPr>
          <w:rFonts w:hint="eastAsia" w:ascii="楷体" w:eastAsia="楷体" w:cs="楷体"/>
          <w:b w:val="0"/>
          <w:bCs w:val="0"/>
          <w:color w:val="auto"/>
          <w:kern w:val="2"/>
          <w:sz w:val="32"/>
          <w:szCs w:val="32"/>
          <w:highlight w:val="none"/>
          <w:lang w:val="en-US" w:eastAsia="zh-TW" w:bidi="ar-SA"/>
        </w:rPr>
        <w:t>）</w:t>
      </w:r>
      <w:r>
        <w:rPr>
          <w:rFonts w:hint="eastAsia" w:ascii="楷体" w:eastAsia="楷体" w:cs="楷体"/>
          <w:b w:val="0"/>
          <w:bCs w:val="0"/>
          <w:color w:val="auto"/>
          <w:kern w:val="2"/>
          <w:sz w:val="32"/>
          <w:szCs w:val="32"/>
          <w:highlight w:val="none"/>
          <w:lang w:val="en-US" w:eastAsia="zh-CN" w:bidi="ar-SA"/>
        </w:rPr>
        <w:t>交易</w:t>
      </w:r>
      <w:r>
        <w:rPr>
          <w:rFonts w:hint="eastAsia" w:ascii="楷体" w:eastAsia="楷体" w:cs="楷体"/>
          <w:b w:val="0"/>
          <w:bCs w:val="0"/>
          <w:color w:val="auto"/>
          <w:kern w:val="2"/>
          <w:sz w:val="32"/>
          <w:szCs w:val="32"/>
          <w:highlight w:val="none"/>
          <w:lang w:val="en-US" w:eastAsia="zh-TW" w:bidi="ar-SA"/>
        </w:rPr>
        <w:t>时间</w:t>
      </w:r>
      <w:r>
        <w:rPr>
          <w:rFonts w:hint="eastAsia" w:ascii="仿宋" w:eastAsia="仿宋" w:cs="仿宋"/>
          <w:i w:val="0"/>
          <w:caps w:val="0"/>
          <w:smallCaps w:val="0"/>
          <w:color w:val="000000"/>
          <w:spacing w:val="0"/>
          <w:sz w:val="32"/>
          <w:szCs w:val="32"/>
          <w:highlight w:val="none"/>
          <w:lang w:eastAsia="zh-TW"/>
        </w:rPr>
        <w:t>：</w:t>
      </w:r>
    </w:p>
    <w:p w14:paraId="1BAA49A3">
      <w:pPr>
        <w:keepNext w:val="0"/>
        <w:keepLines w:val="0"/>
        <w:pageBreakBefore w:val="0"/>
        <w:widowControl w:val="0"/>
        <w:kinsoku/>
        <w:overflowPunct/>
        <w:topLinePunct w:val="0"/>
        <w:autoSpaceDE/>
        <w:autoSpaceDN/>
        <w:bidi w:val="0"/>
        <w:spacing w:line="560" w:lineRule="exact"/>
        <w:ind w:firstLine="643" w:firstLineChars="200"/>
        <w:textAlignment w:val="auto"/>
        <w:rPr>
          <w:rFonts w:ascii="仿宋" w:eastAsia="仿宋" w:cs="仿宋"/>
          <w:i w:val="0"/>
          <w:caps w:val="0"/>
          <w:smallCaps w:val="0"/>
          <w:color w:val="auto"/>
          <w:spacing w:val="0"/>
          <w:sz w:val="32"/>
          <w:szCs w:val="32"/>
          <w:highlight w:val="none"/>
          <w:u w:val="none"/>
          <w:lang w:val="en-US" w:eastAsia="zh-TW"/>
        </w:rPr>
      </w:pPr>
      <w:r>
        <w:rPr>
          <w:rFonts w:hint="eastAsia" w:ascii="仿宋" w:eastAsia="仿宋" w:cs="仿宋"/>
          <w:b/>
          <w:bCs/>
          <w:i w:val="0"/>
          <w:caps w:val="0"/>
          <w:smallCaps w:val="0"/>
          <w:color w:val="auto"/>
          <w:spacing w:val="0"/>
          <w:sz w:val="32"/>
          <w:szCs w:val="32"/>
          <w:highlight w:val="none"/>
          <w:lang w:val="en-US" w:eastAsia="zh-CN"/>
        </w:rPr>
        <w:t>1.公告及</w:t>
      </w:r>
      <w:r>
        <w:rPr>
          <w:rFonts w:ascii="仿宋" w:eastAsia="仿宋" w:cs="仿宋"/>
          <w:b/>
          <w:bCs/>
          <w:i w:val="0"/>
          <w:caps w:val="0"/>
          <w:smallCaps w:val="0"/>
          <w:color w:val="auto"/>
          <w:spacing w:val="0"/>
          <w:sz w:val="32"/>
          <w:szCs w:val="32"/>
          <w:highlight w:val="none"/>
          <w:lang w:val="en-US" w:eastAsia="zh-CN"/>
        </w:rPr>
        <w:t>报名申请</w:t>
      </w:r>
      <w:r>
        <w:rPr>
          <w:rFonts w:hint="eastAsia" w:ascii="仿宋" w:eastAsia="仿宋" w:cs="仿宋"/>
          <w:b/>
          <w:bCs/>
          <w:i w:val="0"/>
          <w:caps w:val="0"/>
          <w:smallCaps w:val="0"/>
          <w:color w:val="auto"/>
          <w:spacing w:val="0"/>
          <w:sz w:val="32"/>
          <w:szCs w:val="32"/>
          <w:highlight w:val="none"/>
          <w:lang w:val="en-US" w:eastAsia="zh-CN"/>
        </w:rPr>
        <w:t>时间</w:t>
      </w:r>
      <w:r>
        <w:rPr>
          <w:rFonts w:ascii="仿宋" w:eastAsia="仿宋" w:cs="仿宋"/>
          <w:b/>
          <w:bCs/>
          <w:i w:val="0"/>
          <w:caps w:val="0"/>
          <w:smallCaps w:val="0"/>
          <w:color w:val="auto"/>
          <w:spacing w:val="0"/>
          <w:sz w:val="32"/>
          <w:szCs w:val="32"/>
          <w:highlight w:val="none"/>
          <w:lang w:val="en-US" w:eastAsia="zh-CN"/>
        </w:rPr>
        <w:t>：</w:t>
      </w:r>
      <w:r>
        <w:rPr>
          <w:rFonts w:hint="eastAsia" w:ascii="仿宋" w:eastAsia="仿宋" w:cs="仿宋"/>
          <w:i w:val="0"/>
          <w:caps w:val="0"/>
          <w:smallCaps w:val="0"/>
          <w:color w:val="auto"/>
          <w:spacing w:val="0"/>
          <w:sz w:val="32"/>
          <w:szCs w:val="32"/>
          <w:highlight w:val="none"/>
          <w:u w:val="single"/>
          <w:lang w:val="en-US" w:eastAsia="zh-CN"/>
        </w:rPr>
        <w:t>2026年1月19日至2026年2月15日19:30</w:t>
      </w:r>
      <w:r>
        <w:rPr>
          <w:rFonts w:hint="eastAsia" w:ascii="仿宋" w:eastAsia="仿宋" w:cs="仿宋"/>
          <w:i w:val="0"/>
          <w:caps w:val="0"/>
          <w:smallCaps w:val="0"/>
          <w:color w:val="auto"/>
          <w:spacing w:val="0"/>
          <w:sz w:val="32"/>
          <w:szCs w:val="32"/>
          <w:highlight w:val="none"/>
          <w:u w:val="none"/>
          <w:lang w:val="en-US" w:eastAsia="zh-TW"/>
        </w:rPr>
        <w:t>。</w:t>
      </w:r>
    </w:p>
    <w:p w14:paraId="2F69C94C">
      <w:pPr>
        <w:keepNext w:val="0"/>
        <w:keepLines w:val="0"/>
        <w:pageBreakBefore w:val="0"/>
        <w:widowControl w:val="0"/>
        <w:kinsoku/>
        <w:overflowPunct/>
        <w:topLinePunct w:val="0"/>
        <w:autoSpaceDE/>
        <w:autoSpaceDN/>
        <w:bidi w:val="0"/>
        <w:spacing w:line="560" w:lineRule="exact"/>
        <w:ind w:firstLine="643" w:firstLineChars="200"/>
        <w:textAlignment w:val="auto"/>
        <w:rPr>
          <w:rFonts w:ascii="仿宋" w:eastAsia="仿宋" w:cs="仿宋"/>
          <w:b/>
          <w:bCs/>
          <w:i w:val="0"/>
          <w:caps w:val="0"/>
          <w:smallCaps w:val="0"/>
          <w:color w:val="auto"/>
          <w:spacing w:val="0"/>
          <w:sz w:val="32"/>
          <w:szCs w:val="32"/>
          <w:highlight w:val="none"/>
          <w:lang w:val="en-US" w:eastAsia="zh-CN"/>
        </w:rPr>
      </w:pPr>
      <w:r>
        <w:rPr>
          <w:rFonts w:hint="eastAsia" w:ascii="仿宋" w:eastAsia="仿宋" w:cs="仿宋"/>
          <w:b/>
          <w:bCs/>
          <w:i w:val="0"/>
          <w:caps w:val="0"/>
          <w:smallCaps w:val="0"/>
          <w:color w:val="auto"/>
          <w:spacing w:val="0"/>
          <w:sz w:val="32"/>
          <w:szCs w:val="32"/>
          <w:highlight w:val="none"/>
          <w:lang w:val="en-US" w:eastAsia="zh-CN"/>
        </w:rPr>
        <w:t>2</w:t>
      </w:r>
      <w:r>
        <w:rPr>
          <w:rFonts w:hint="eastAsia" w:ascii="仿宋" w:eastAsia="仿宋" w:cs="仿宋"/>
          <w:i w:val="0"/>
          <w:caps w:val="0"/>
          <w:smallCaps w:val="0"/>
          <w:color w:val="auto"/>
          <w:spacing w:val="0"/>
          <w:sz w:val="32"/>
          <w:szCs w:val="32"/>
          <w:highlight w:val="none"/>
          <w:lang w:val="en-US" w:eastAsia="zh-CN"/>
        </w:rPr>
        <w:t>.</w:t>
      </w:r>
      <w:r>
        <w:rPr>
          <w:rFonts w:ascii="仿宋" w:hAnsi="仿宋" w:eastAsia="仿宋" w:cs="仿宋"/>
          <w:b/>
          <w:bCs/>
          <w:i w:val="0"/>
          <w:iCs w:val="0"/>
          <w:caps w:val="0"/>
          <w:color w:val="000000"/>
          <w:spacing w:val="0"/>
          <w:kern w:val="2"/>
          <w:sz w:val="32"/>
          <w:szCs w:val="32"/>
          <w:highlight w:val="none"/>
          <w:shd w:val="clear"/>
          <w:lang w:val="en-US" w:eastAsia="zh-CN" w:bidi="ar"/>
        </w:rPr>
        <w:t>网上挂牌报价时间：</w:t>
      </w:r>
      <w:r>
        <w:rPr>
          <w:rFonts w:hint="eastAsia" w:ascii="仿宋" w:eastAsia="仿宋" w:cs="仿宋"/>
          <w:i w:val="0"/>
          <w:caps w:val="0"/>
          <w:smallCaps w:val="0"/>
          <w:color w:val="auto"/>
          <w:spacing w:val="0"/>
          <w:sz w:val="32"/>
          <w:szCs w:val="32"/>
          <w:highlight w:val="none"/>
          <w:u w:val="single"/>
          <w:lang w:val="en-US" w:eastAsia="zh-CN"/>
        </w:rPr>
        <w:t>2026年2月8日至2026年2月17日16:00</w:t>
      </w:r>
      <w:r>
        <w:rPr>
          <w:rFonts w:ascii="仿宋" w:eastAsia="仿宋" w:cs="仿宋"/>
          <w:i w:val="0"/>
          <w:caps w:val="0"/>
          <w:smallCaps w:val="0"/>
          <w:color w:val="auto"/>
          <w:spacing w:val="0"/>
          <w:sz w:val="32"/>
          <w:szCs w:val="32"/>
          <w:highlight w:val="none"/>
          <w:lang w:val="en-US" w:eastAsia="zh-TW"/>
        </w:rPr>
        <w:t>止</w:t>
      </w:r>
      <w:r>
        <w:rPr>
          <w:rFonts w:hint="eastAsia" w:ascii="仿宋" w:eastAsia="仿宋" w:cs="仿宋"/>
          <w:i w:val="0"/>
          <w:caps w:val="0"/>
          <w:smallCaps w:val="0"/>
          <w:color w:val="auto"/>
          <w:spacing w:val="0"/>
          <w:sz w:val="32"/>
          <w:szCs w:val="32"/>
          <w:highlight w:val="none"/>
          <w:lang w:val="en-US" w:eastAsia="zh-TW"/>
        </w:rPr>
        <w:t>。</w:t>
      </w:r>
    </w:p>
    <w:p w14:paraId="1AAD8298">
      <w:pPr>
        <w:pStyle w:val="18"/>
        <w:rPr>
          <w:rFonts w:hint="eastAsia"/>
          <w:highlight w:val="none"/>
          <w:lang w:val="en-US" w:eastAsia="zh-TW"/>
        </w:rPr>
      </w:pPr>
      <w:r>
        <w:rPr>
          <w:rFonts w:hint="eastAsia" w:ascii="仿宋" w:hAnsi="Times New Roman" w:eastAsia="仿宋" w:cs="仿宋"/>
          <w:b/>
          <w:bCs/>
          <w:i w:val="0"/>
          <w:caps w:val="0"/>
          <w:smallCaps w:val="0"/>
          <w:color w:val="auto"/>
          <w:spacing w:val="0"/>
          <w:kern w:val="0"/>
          <w:sz w:val="32"/>
          <w:szCs w:val="32"/>
          <w:highlight w:val="none"/>
          <w:lang w:val="en-US" w:eastAsia="zh-CN" w:bidi="ar-SA"/>
        </w:rPr>
        <w:t>3.网上限时竞价时间：</w:t>
      </w:r>
      <w:r>
        <w:rPr>
          <w:rFonts w:hint="eastAsia" w:ascii="仿宋" w:hAnsi="Times New Roman" w:eastAsia="仿宋" w:cs="仿宋"/>
          <w:i w:val="0"/>
          <w:caps w:val="0"/>
          <w:smallCaps w:val="0"/>
          <w:color w:val="auto"/>
          <w:spacing w:val="0"/>
          <w:sz w:val="32"/>
          <w:szCs w:val="32"/>
          <w:highlight w:val="none"/>
          <w:u w:val="single"/>
          <w:lang w:val="en-US" w:eastAsia="zh-CN" w:bidi="ar-SA"/>
        </w:rPr>
        <w:t>2026年2月17日17:00</w:t>
      </w:r>
      <w:r>
        <w:rPr>
          <w:rFonts w:hint="eastAsia" w:ascii="仿宋" w:hAnsi="仿宋" w:eastAsia="仿宋" w:cs="仿宋"/>
          <w:b w:val="0"/>
          <w:bCs w:val="0"/>
          <w:i w:val="0"/>
          <w:caps w:val="0"/>
          <w:smallCaps w:val="0"/>
          <w:color w:val="auto"/>
          <w:spacing w:val="0"/>
          <w:sz w:val="32"/>
          <w:szCs w:val="32"/>
          <w:highlight w:val="none"/>
          <w:shd w:val="clear" w:color="auto" w:fill="auto"/>
          <w:lang w:val="en-US" w:eastAsia="zh-CN"/>
        </w:rPr>
        <w:t>开始</w:t>
      </w:r>
      <w:r>
        <w:rPr>
          <w:rFonts w:hint="eastAsia" w:ascii="仿宋" w:hAnsi="仿宋" w:eastAsia="仿宋" w:cs="仿宋"/>
          <w:b w:val="0"/>
          <w:bCs w:val="0"/>
          <w:i w:val="0"/>
          <w:caps w:val="0"/>
          <w:smallCaps w:val="0"/>
          <w:color w:val="auto"/>
          <w:spacing w:val="0"/>
          <w:sz w:val="32"/>
          <w:szCs w:val="32"/>
          <w:highlight w:val="none"/>
          <w:shd w:val="clear" w:color="auto" w:fill="auto"/>
          <w:lang w:val="en-US" w:eastAsia="zh-TW"/>
        </w:rPr>
        <w:t>。</w:t>
      </w:r>
    </w:p>
    <w:p w14:paraId="6BBFE1F2">
      <w:pPr>
        <w:keepNext w:val="0"/>
        <w:keepLines w:val="0"/>
        <w:pageBreakBefore w:val="0"/>
        <w:kinsoku/>
        <w:overflowPunct/>
        <w:topLinePunct w:val="0"/>
        <w:bidi w:val="0"/>
        <w:spacing w:line="540" w:lineRule="exact"/>
        <w:ind w:firstLine="640" w:firstLineChars="200"/>
        <w:jc w:val="left"/>
        <w:textAlignment w:val="auto"/>
        <w:rPr>
          <w:rFonts w:hint="eastAsia" w:eastAsia="仿宋_GB2312"/>
          <w:color w:val="auto"/>
          <w:sz w:val="32"/>
          <w:szCs w:val="32"/>
          <w:highlight w:val="none"/>
        </w:rPr>
      </w:pPr>
      <w:r>
        <w:rPr>
          <w:rFonts w:ascii="黑体" w:eastAsia="黑体"/>
          <w:bCs/>
          <w:color w:val="auto"/>
          <w:sz w:val="32"/>
          <w:szCs w:val="32"/>
          <w:highlight w:val="none"/>
        </w:rPr>
        <w:t>八</w:t>
      </w:r>
      <w:r>
        <w:rPr>
          <w:rFonts w:hint="eastAsia" w:ascii="黑体" w:eastAsia="黑体"/>
          <w:bCs/>
          <w:color w:val="auto"/>
          <w:sz w:val="32"/>
          <w:szCs w:val="32"/>
          <w:highlight w:val="none"/>
        </w:rPr>
        <w:t>、</w:t>
      </w:r>
      <w:r>
        <w:rPr>
          <w:rFonts w:ascii="黑体" w:eastAsia="黑体"/>
          <w:bCs/>
          <w:color w:val="auto"/>
          <w:sz w:val="32"/>
          <w:szCs w:val="32"/>
          <w:highlight w:val="none"/>
        </w:rPr>
        <w:t>报名</w:t>
      </w:r>
      <w:r>
        <w:rPr>
          <w:rFonts w:hint="eastAsia" w:ascii="黑体" w:eastAsia="黑体"/>
          <w:bCs/>
          <w:color w:val="auto"/>
          <w:sz w:val="32"/>
          <w:szCs w:val="32"/>
          <w:highlight w:val="none"/>
        </w:rPr>
        <w:t>申请程序</w:t>
      </w:r>
      <w:r>
        <w:rPr>
          <w:rFonts w:ascii="黑体" w:eastAsia="黑体"/>
          <w:bCs/>
          <w:color w:val="auto"/>
          <w:sz w:val="32"/>
          <w:szCs w:val="32"/>
          <w:highlight w:val="none"/>
        </w:rPr>
        <w:t>、</w:t>
      </w:r>
      <w:r>
        <w:rPr>
          <w:rFonts w:hint="eastAsia" w:ascii="黑体" w:eastAsia="黑体"/>
          <w:bCs/>
          <w:color w:val="auto"/>
          <w:sz w:val="32"/>
          <w:szCs w:val="32"/>
          <w:highlight w:val="none"/>
        </w:rPr>
        <w:t>规则</w:t>
      </w:r>
      <w:r>
        <w:rPr>
          <w:rFonts w:ascii="黑体" w:eastAsia="黑体"/>
          <w:bCs/>
          <w:color w:val="auto"/>
          <w:sz w:val="32"/>
          <w:szCs w:val="32"/>
          <w:highlight w:val="none"/>
        </w:rPr>
        <w:t>及资格确认</w:t>
      </w:r>
    </w:p>
    <w:p w14:paraId="63C412D2">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sz w:val="32"/>
          <w:szCs w:val="32"/>
          <w:highlight w:val="none"/>
        </w:rPr>
        <w:t>符合出让公告要求的竞买人主体资格条件的，竞买申请人应当按照公告和本须知的规定向交易平台提出</w:t>
      </w:r>
      <w:r>
        <w:rPr>
          <w:rFonts w:hint="eastAsia" w:ascii="仿宋_GB2312" w:hAnsi="仿宋_GB2312" w:eastAsia="仿宋_GB2312" w:cs="仿宋_GB2312"/>
          <w:color w:val="000000"/>
          <w:sz w:val="32"/>
          <w:szCs w:val="32"/>
          <w:highlight w:val="none"/>
          <w:lang w:val="en-US" w:eastAsia="zh-CN"/>
        </w:rPr>
        <w:t>报名</w:t>
      </w:r>
      <w:r>
        <w:rPr>
          <w:rFonts w:hint="eastAsia" w:ascii="仿宋_GB2312" w:hAnsi="仿宋_GB2312" w:eastAsia="仿宋_GB2312" w:cs="仿宋_GB2312"/>
          <w:color w:val="000000"/>
          <w:sz w:val="32"/>
          <w:szCs w:val="32"/>
          <w:highlight w:val="none"/>
        </w:rPr>
        <w:t>申请。申请应当按公告要求</w:t>
      </w:r>
      <w:r>
        <w:rPr>
          <w:rFonts w:hint="eastAsia" w:ascii="仿宋_GB2312" w:hAnsi="仿宋_GB2312" w:eastAsia="仿宋_GB2312" w:cs="仿宋_GB2312"/>
          <w:i w:val="0"/>
          <w:caps w:val="0"/>
          <w:smallCaps w:val="0"/>
          <w:color w:val="000000"/>
          <w:spacing w:val="0"/>
          <w:sz w:val="32"/>
          <w:szCs w:val="32"/>
          <w:highlight w:val="none"/>
          <w:lang w:eastAsia="zh-CN"/>
        </w:rPr>
        <w:t>登录</w:t>
      </w:r>
      <w:r>
        <w:rPr>
          <w:rFonts w:hint="eastAsia" w:ascii="仿宋_GB2312" w:hAnsi="仿宋_GB2312" w:eastAsia="仿宋_GB2312" w:cs="仿宋_GB2312"/>
          <w:i w:val="0"/>
          <w:caps w:val="0"/>
          <w:smallCaps w:val="0"/>
          <w:color w:val="000000"/>
          <w:spacing w:val="0"/>
          <w:sz w:val="32"/>
          <w:szCs w:val="32"/>
          <w:highlight w:val="none"/>
          <w:lang w:val="en-US" w:eastAsia="zh-CN"/>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000000"/>
          <w:sz w:val="32"/>
          <w:szCs w:val="32"/>
          <w:highlight w:val="none"/>
        </w:rPr>
        <w:t>提交，除公告另有要求外，交易平台不接受信函、电话、电子邮件和口头申请。竞买申请程序和规则如下：</w:t>
      </w:r>
    </w:p>
    <w:p w14:paraId="7EFBD623">
      <w:pPr>
        <w:pStyle w:val="17"/>
        <w:keepNext w:val="0"/>
        <w:keepLines w:val="0"/>
        <w:pageBreakBefore w:val="0"/>
        <w:widowControl/>
        <w:suppressLineNumbers w:val="0"/>
        <w:kinsoku/>
        <w:wordWrap/>
        <w:overflowPunct/>
        <w:topLinePunct w:val="0"/>
        <w:autoSpaceDE/>
        <w:autoSpaceDN/>
        <w:bidi w:val="0"/>
        <w:adjustRightInd/>
        <w:snapToGrid/>
        <w:spacing w:line="540" w:lineRule="exact"/>
        <w:ind w:left="0" w:firstLine="643" w:firstLineChars="200"/>
        <w:jc w:val="left"/>
        <w:textAlignment w:val="auto"/>
        <w:rPr>
          <w:rFonts w:hint="eastAsia" w:ascii="黑体" w:eastAsia="黑体" w:cs="黑体"/>
          <w:sz w:val="32"/>
          <w:szCs w:val="32"/>
          <w:highlight w:val="none"/>
        </w:rPr>
      </w:pPr>
      <w:r>
        <w:rPr>
          <w:rFonts w:hint="eastAsia" w:ascii="仿宋" w:eastAsia="仿宋" w:cs="黑体"/>
          <w:b/>
          <w:bCs/>
          <w:color w:val="auto"/>
          <w:sz w:val="32"/>
          <w:szCs w:val="32"/>
          <w:highlight w:val="none"/>
          <w:lang w:val="en-US" w:eastAsia="zh-CN"/>
        </w:rPr>
        <w:t>报名方式</w:t>
      </w:r>
      <w:r>
        <w:rPr>
          <w:rFonts w:hint="eastAsia" w:ascii="仿宋" w:eastAsia="仿宋"/>
          <w:b/>
          <w:bCs/>
          <w:color w:val="000000"/>
          <w:kern w:val="0"/>
          <w:sz w:val="32"/>
          <w:szCs w:val="32"/>
          <w:highlight w:val="none"/>
        </w:rPr>
        <w:t>：</w:t>
      </w:r>
      <w:r>
        <w:rPr>
          <w:rFonts w:hint="eastAsia" w:ascii="仿宋" w:eastAsia="仿宋" w:cs="仿宋"/>
          <w:i w:val="0"/>
          <w:caps w:val="0"/>
          <w:smallCaps w:val="0"/>
          <w:color w:val="000000"/>
          <w:spacing w:val="0"/>
          <w:sz w:val="32"/>
          <w:szCs w:val="32"/>
          <w:highlight w:val="none"/>
          <w:lang w:val="en-US" w:eastAsia="zh-CN"/>
        </w:rPr>
        <w:t>网络报名</w:t>
      </w:r>
    </w:p>
    <w:p w14:paraId="5020825F">
      <w:pPr>
        <w:keepNext w:val="0"/>
        <w:keepLines w:val="0"/>
        <w:pageBreakBefore w:val="0"/>
        <w:widowControl w:val="0"/>
        <w:kinsoku/>
        <w:overflowPunct/>
        <w:topLinePunct w:val="0"/>
        <w:autoSpaceDE/>
        <w:autoSpaceDN/>
        <w:bidi w:val="0"/>
        <w:spacing w:line="540" w:lineRule="exact"/>
        <w:ind w:firstLine="643" w:firstLineChars="200"/>
        <w:jc w:val="left"/>
        <w:textAlignment w:val="auto"/>
        <w:rPr>
          <w:rFonts w:ascii="仿宋" w:eastAsia="仿宋" w:cs="仿宋"/>
          <w:i w:val="0"/>
          <w:caps w:val="0"/>
          <w:smallCaps w:val="0"/>
          <w:color w:val="auto"/>
          <w:spacing w:val="0"/>
          <w:sz w:val="32"/>
          <w:szCs w:val="32"/>
          <w:highlight w:val="none"/>
          <w:lang w:val="en-US" w:eastAsia="zh-CN"/>
        </w:rPr>
      </w:pPr>
      <w:r>
        <w:rPr>
          <w:rFonts w:hint="eastAsia" w:ascii="仿宋" w:eastAsia="仿宋"/>
          <w:b/>
          <w:bCs/>
          <w:color w:val="auto"/>
          <w:kern w:val="0"/>
          <w:sz w:val="32"/>
          <w:szCs w:val="32"/>
          <w:highlight w:val="none"/>
        </w:rPr>
        <w:t>报名时间：</w:t>
      </w:r>
      <w:r>
        <w:rPr>
          <w:rFonts w:hint="eastAsia" w:ascii="仿宋" w:eastAsia="仿宋" w:cs="仿宋"/>
          <w:i w:val="0"/>
          <w:caps w:val="0"/>
          <w:smallCaps w:val="0"/>
          <w:color w:val="auto"/>
          <w:spacing w:val="0"/>
          <w:sz w:val="32"/>
          <w:szCs w:val="32"/>
          <w:highlight w:val="none"/>
          <w:u w:val="single"/>
          <w:lang w:val="en-US" w:eastAsia="zh-CN"/>
        </w:rPr>
        <w:t>2026年1月19日至2026年2月15日19:30</w:t>
      </w:r>
      <w:r>
        <w:rPr>
          <w:rFonts w:hint="eastAsia" w:ascii="仿宋" w:eastAsia="仿宋"/>
          <w:color w:val="auto"/>
          <w:kern w:val="0"/>
          <w:sz w:val="32"/>
          <w:szCs w:val="32"/>
          <w:highlight w:val="none"/>
        </w:rPr>
        <w:t>正常工作时间，具体要求如下：</w:t>
      </w:r>
    </w:p>
    <w:p w14:paraId="0BC0CF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bidi w:val="0"/>
        <w:spacing w:line="540" w:lineRule="exact"/>
        <w:ind w:firstLine="643" w:firstLineChars="200"/>
        <w:jc w:val="left"/>
        <w:textAlignment w:val="auto"/>
        <w:rPr>
          <w:rFonts w:hint="eastAsia" w:ascii="楷体" w:eastAsia="楷体"/>
          <w:b/>
          <w:bCs/>
          <w:color w:val="FF0000"/>
          <w:sz w:val="32"/>
          <w:szCs w:val="32"/>
          <w:highlight w:val="none"/>
        </w:rPr>
      </w:pPr>
      <w:r>
        <w:rPr>
          <w:rFonts w:hint="eastAsia" w:ascii="楷体" w:eastAsia="楷体"/>
          <w:b/>
          <w:bCs/>
          <w:color w:val="000000"/>
          <w:sz w:val="32"/>
          <w:szCs w:val="32"/>
          <w:highlight w:val="none"/>
        </w:rPr>
        <w:t>网络报名（未通过报名审核的意向竞买人不能参加竞买）：</w:t>
      </w:r>
    </w:p>
    <w:p w14:paraId="53B910B8">
      <w:pPr>
        <w:keepNext w:val="0"/>
        <w:keepLines w:val="0"/>
        <w:pageBreakBefore w:val="0"/>
        <w:widowControl/>
        <w:suppressLineNumbers w:val="0"/>
        <w:kinsoku/>
        <w:wordWrap w:val="0"/>
        <w:overflowPunct/>
        <w:topLinePunct w:val="0"/>
        <w:autoSpaceDE/>
        <w:autoSpaceDN/>
        <w:bidi w:val="0"/>
        <w:spacing w:before="0" w:after="0" w:line="540" w:lineRule="exact"/>
        <w:ind w:left="0" w:right="0" w:firstLine="643" w:firstLineChars="200"/>
        <w:jc w:val="left"/>
        <w:textAlignment w:val="auto"/>
        <w:rPr>
          <w:rFonts w:hint="eastAsia" w:ascii="仿宋" w:hAnsi="仿宋" w:eastAsia="仿宋" w:cs="仿宋"/>
          <w:b/>
          <w:bCs/>
          <w:i w:val="0"/>
          <w:caps w:val="0"/>
          <w:smallCaps w:val="0"/>
          <w:color w:val="000000"/>
          <w:spacing w:val="0"/>
          <w:sz w:val="32"/>
          <w:szCs w:val="32"/>
          <w:highlight w:val="none"/>
          <w:lang w:val="en-US" w:eastAsia="zh-CN"/>
        </w:rPr>
      </w:pPr>
      <w:r>
        <w:rPr>
          <w:rFonts w:hint="eastAsia" w:ascii="仿宋" w:hAnsi="仿宋" w:eastAsia="仿宋" w:cs="仿宋"/>
          <w:b/>
          <w:bCs/>
          <w:i w:val="0"/>
          <w:caps w:val="0"/>
          <w:smallCaps w:val="0"/>
          <w:color w:val="000000"/>
          <w:spacing w:val="0"/>
          <w:sz w:val="32"/>
          <w:szCs w:val="32"/>
          <w:highlight w:val="none"/>
          <w:lang w:val="en-US" w:eastAsia="zh-CN"/>
        </w:rPr>
        <w:t>（一）报名前的准备</w:t>
      </w:r>
    </w:p>
    <w:p w14:paraId="30221BC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1.竞买人需要首先在吐鲁番市公共资源交易网完成网上注册，选择公共资源交易主体类型为“交易乙方”，凭账号密码登录吐鲁番市公共资源交易网（http://ggzy.tlfzw.cn/tulufanggzy），完善诚信库基本信息，做好平台入库工作，操作详情见吐鲁番市公共资源交易网-帮助中心－《土地使用权交易操作指南—竞买人》。</w:t>
      </w:r>
    </w:p>
    <w:p w14:paraId="42D381D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2.竞买人取得CA有效数字证书后，参与网上申请和竞买，CA有效数字证书包括：企业、法定代表人数字证书及签章。CA数字认证支持远程在线办理，办理流程、操作手册及联系方式详见“吐鲁番市公共资源交易网-办事指南－《吐鲁番市公共资源交易平台CA数字证书和电子签章办理须知》”。目前竞买人可选择新疆CA或江苏翔晟两家公司办理有关证书，现场领取CA数字证书如遇困难，可联系CA公司邮寄。</w:t>
      </w:r>
    </w:p>
    <w:p w14:paraId="189E7B0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firstLine="643" w:firstLineChars="200"/>
        <w:jc w:val="left"/>
        <w:textAlignment w:val="auto"/>
        <w:rPr>
          <w:rFonts w:hint="eastAsia" w:ascii="仿宋" w:hAnsi="仿宋" w:eastAsia="仿宋" w:cs="仿宋"/>
          <w:b/>
          <w:bCs/>
          <w:i w:val="0"/>
          <w:caps w:val="0"/>
          <w:smallCaps w:val="0"/>
          <w:color w:val="000000"/>
          <w:spacing w:val="0"/>
          <w:sz w:val="32"/>
          <w:szCs w:val="32"/>
          <w:highlight w:val="none"/>
          <w:lang w:val="en-US" w:eastAsia="zh-CN"/>
        </w:rPr>
      </w:pPr>
      <w:r>
        <w:rPr>
          <w:rFonts w:hint="eastAsia" w:ascii="仿宋" w:hAnsi="仿宋" w:eastAsia="仿宋" w:cs="仿宋"/>
          <w:b/>
          <w:bCs/>
          <w:i w:val="0"/>
          <w:caps w:val="0"/>
          <w:smallCaps w:val="0"/>
          <w:color w:val="000000"/>
          <w:spacing w:val="0"/>
          <w:sz w:val="32"/>
          <w:szCs w:val="32"/>
          <w:highlight w:val="none"/>
          <w:lang w:val="en-US" w:eastAsia="zh-CN"/>
        </w:rPr>
        <w:t>（二）报名申请</w:t>
      </w:r>
    </w:p>
    <w:p w14:paraId="61F5FBF3">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color w:val="000000"/>
          <w:kern w:val="0"/>
          <w:sz w:val="32"/>
          <w:szCs w:val="32"/>
          <w:highlight w:val="none"/>
          <w:lang w:val="en-US" w:eastAsia="zh-CN" w:bidi="ar"/>
        </w:rPr>
        <w:t>竞买申请人可于</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2026年1月19日至2026年2月15日19:30</w:t>
      </w:r>
      <w:r>
        <w:rPr>
          <w:rFonts w:hint="eastAsia" w:ascii="仿宋_GB2312" w:hAnsi="仿宋_GB2312" w:eastAsia="仿宋_GB2312" w:cs="仿宋_GB2312"/>
          <w:i w:val="0"/>
          <w:caps w:val="0"/>
          <w:smallCaps w:val="0"/>
          <w:color w:val="auto"/>
          <w:spacing w:val="0"/>
          <w:sz w:val="32"/>
          <w:szCs w:val="32"/>
          <w:highlight w:val="none"/>
          <w:lang w:val="en-US" w:eastAsia="zh-CN"/>
        </w:rPr>
        <w:t>前</w:t>
      </w:r>
      <w:r>
        <w:rPr>
          <w:rFonts w:hint="eastAsia" w:ascii="仿宋_GB2312" w:hAnsi="仿宋_GB2312" w:eastAsia="仿宋_GB2312" w:cs="仿宋_GB2312"/>
          <w:b w:val="0"/>
          <w:bCs/>
          <w:color w:val="000000"/>
          <w:kern w:val="0"/>
          <w:sz w:val="32"/>
          <w:szCs w:val="32"/>
          <w:highlight w:val="none"/>
          <w:lang w:val="en-US" w:eastAsia="zh-CN" w:bidi="ar"/>
        </w:rPr>
        <w:t>登录</w:t>
      </w:r>
      <w:r>
        <w:rPr>
          <w:rFonts w:hint="eastAsia" w:ascii="仿宋_GB2312" w:hAnsi="仿宋_GB2312" w:eastAsia="仿宋_GB2312" w:cs="仿宋_GB2312"/>
          <w:b w:val="0"/>
          <w:color w:val="000000"/>
          <w:kern w:val="0"/>
          <w:sz w:val="32"/>
          <w:szCs w:val="32"/>
          <w:highlight w:val="none"/>
          <w:lang w:val="en-US" w:eastAsia="zh-CN" w:bidi="ar-SA"/>
        </w:rPr>
        <w:t>吐鲁番市公共资源交易网、（http://ggzy.tlfzw.cn/tulufanggzy）首页－－服务指南－－下载中心查看【土地使用权交易操作指南—竞买人】</w:t>
      </w:r>
      <w:r>
        <w:rPr>
          <w:rFonts w:hint="eastAsia" w:ascii="仿宋_GB2312" w:hAnsi="仿宋_GB2312" w:eastAsia="仿宋_GB2312" w:cs="仿宋_GB2312"/>
          <w:b w:val="0"/>
          <w:bCs/>
          <w:color w:val="000000"/>
          <w:kern w:val="0"/>
          <w:sz w:val="32"/>
          <w:szCs w:val="32"/>
          <w:highlight w:val="none"/>
          <w:lang w:val="en-US" w:eastAsia="zh-CN" w:bidi="ar"/>
        </w:rPr>
        <w:t>指引进行网上报名、上传报名资料和缴纳竞买保证金。</w:t>
      </w:r>
    </w:p>
    <w:p w14:paraId="06E3FC0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firstLine="643" w:firstLineChars="200"/>
        <w:jc w:val="left"/>
        <w:textAlignment w:val="auto"/>
        <w:rPr>
          <w:rFonts w:hint="eastAsia" w:ascii="楷体" w:eastAsia="楷体" w:cs="楷体"/>
          <w:sz w:val="32"/>
          <w:szCs w:val="32"/>
          <w:highlight w:val="none"/>
        </w:rPr>
      </w:pPr>
      <w:r>
        <w:rPr>
          <w:rFonts w:hint="eastAsia" w:ascii="仿宋" w:eastAsia="仿宋" w:cs="仿宋"/>
          <w:b/>
          <w:bCs/>
          <w:color w:val="000000"/>
          <w:sz w:val="32"/>
          <w:szCs w:val="32"/>
          <w:highlight w:val="none"/>
        </w:rPr>
        <w:t>（</w:t>
      </w:r>
      <w:r>
        <w:rPr>
          <w:rFonts w:hint="eastAsia" w:ascii="仿宋" w:eastAsia="仿宋" w:cs="仿宋"/>
          <w:b/>
          <w:bCs/>
          <w:color w:val="000000"/>
          <w:sz w:val="32"/>
          <w:szCs w:val="32"/>
          <w:highlight w:val="none"/>
          <w:lang w:val="en-US" w:eastAsia="zh-CN"/>
        </w:rPr>
        <w:t>三</w:t>
      </w:r>
      <w:r>
        <w:rPr>
          <w:rFonts w:hint="eastAsia" w:ascii="仿宋" w:eastAsia="仿宋" w:cs="仿宋"/>
          <w:b/>
          <w:bCs/>
          <w:color w:val="000000"/>
          <w:sz w:val="32"/>
          <w:szCs w:val="32"/>
          <w:highlight w:val="none"/>
        </w:rPr>
        <w:t>）报名提交材料</w:t>
      </w:r>
      <w:r>
        <w:rPr>
          <w:rFonts w:ascii="楷体" w:eastAsia="楷体" w:cs="楷体"/>
          <w:b w:val="0"/>
          <w:bCs w:val="0"/>
          <w:color w:val="000000"/>
          <w:sz w:val="32"/>
          <w:szCs w:val="32"/>
          <w:highlight w:val="none"/>
          <w:lang w:eastAsia="zh-CN"/>
        </w:rPr>
        <w:t>：</w:t>
      </w:r>
    </w:p>
    <w:p w14:paraId="7776101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rPr>
        <w:t>1.</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竞买申请书</w:t>
      </w:r>
      <w:r>
        <w:rPr>
          <w:rFonts w:hint="eastAsia" w:ascii="仿宋_GB2312" w:hAnsi="仿宋_GB2312" w:eastAsia="仿宋_GB2312" w:cs="仿宋_GB2312"/>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214AC8E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2.国有建设用地使用权竞买承诺书；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4F50857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3.统一社会信用代码的营业执照；</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4B5ED11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4.银行开户许可证或基本存款账户信息；</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4F9570E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5.法定代表人身份证明；</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5AE762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6.授权委托书；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6ECBDD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7.提供在国家企业信用信息公示系统（https://www.gsxt.gov.cn/index.html）及信用中国（https://www.creditchina.gov.cn）平台未被列入经营异常名录或严重违法失信企业（黑名单）及重点领域严重失信主体名单查询的截图或报告。</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7188A25F">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注：《国有建设用地使用权竞买申请书》分为企业申请和个人申请两种；提交的报名材料需加盖公章；无委托代理人的无须提交第6份材料；按要求上传清晰的报名材料电子版文件PDF格式。</w:t>
      </w:r>
    </w:p>
    <w:p w14:paraId="7F013833">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right="0" w:firstLine="643" w:firstLineChars="200"/>
        <w:jc w:val="left"/>
        <w:textAlignment w:val="auto"/>
        <w:outlineLvl w:val="9"/>
        <w:rPr>
          <w:rFonts w:hint="eastAsia" w:ascii="仿宋" w:eastAsia="仿宋" w:cs="楷体"/>
          <w:b/>
          <w:bCs/>
          <w:color w:val="auto"/>
          <w:sz w:val="32"/>
          <w:szCs w:val="32"/>
          <w:highlight w:val="none"/>
          <w:lang w:val="en-US" w:eastAsia="zh-CN"/>
        </w:rPr>
      </w:pPr>
      <w:r>
        <w:rPr>
          <w:rFonts w:hint="eastAsia" w:ascii="仿宋" w:eastAsia="仿宋" w:cs="楷体"/>
          <w:b/>
          <w:bCs/>
          <w:color w:val="auto"/>
          <w:sz w:val="32"/>
          <w:szCs w:val="32"/>
          <w:highlight w:val="none"/>
          <w:lang w:val="en-US" w:eastAsia="zh-CN"/>
        </w:rPr>
        <w:t>出让文件的获取</w:t>
      </w:r>
    </w:p>
    <w:p w14:paraId="0232AEBD">
      <w:pPr>
        <w:pStyle w:val="4"/>
        <w:keepNext w:val="0"/>
        <w:keepLines w:val="0"/>
        <w:pageBreakBefore w:val="0"/>
        <w:widowControl/>
        <w:suppressLineNumbers w:val="0"/>
        <w:kinsoku/>
        <w:overflowPunct/>
        <w:topLinePunct w:val="0"/>
        <w:bidi w:val="0"/>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i w:val="0"/>
          <w:caps w:val="0"/>
          <w:smallCaps w:val="0"/>
          <w:color w:val="333333"/>
          <w:spacing w:val="0"/>
          <w:sz w:val="32"/>
          <w:szCs w:val="32"/>
          <w:highlight w:val="none"/>
          <w:lang w:val="en-US" w:eastAsia="zh-CN"/>
        </w:rPr>
        <w:t>1.</w:t>
      </w:r>
      <w:r>
        <w:rPr>
          <w:rFonts w:hint="eastAsia" w:ascii="仿宋_GB2312" w:hAnsi="仿宋_GB2312" w:eastAsia="仿宋_GB2312" w:cs="仿宋_GB2312"/>
          <w:b w:val="0"/>
          <w:bCs/>
          <w:color w:val="000000"/>
          <w:kern w:val="0"/>
          <w:sz w:val="32"/>
          <w:szCs w:val="32"/>
          <w:highlight w:val="none"/>
          <w:lang w:val="en-US" w:eastAsia="zh-CN" w:bidi="ar-SA"/>
        </w:rPr>
        <w:t>竞买申</w:t>
      </w:r>
      <w:r>
        <w:rPr>
          <w:rFonts w:hint="eastAsia" w:ascii="仿宋_GB2312" w:hAnsi="仿宋_GB2312" w:eastAsia="仿宋_GB2312" w:cs="仿宋_GB2312"/>
          <w:b w:val="0"/>
          <w:color w:val="000000"/>
          <w:kern w:val="0"/>
          <w:sz w:val="32"/>
          <w:szCs w:val="32"/>
          <w:highlight w:val="none"/>
          <w:lang w:val="en-US" w:eastAsia="zh-CN" w:bidi="ar-SA"/>
        </w:rPr>
        <w:t>请人可在吐鲁番市公共资源交易网（http://ggzy.tlfzw.cn/tulufanggzy）下载获取挂牌出让文件。</w:t>
      </w:r>
    </w:p>
    <w:p w14:paraId="257167FA">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2.</w:t>
      </w:r>
      <w:r>
        <w:rPr>
          <w:rFonts w:hint="eastAsia" w:ascii="仿宋_GB2312" w:hAnsi="仿宋_GB2312" w:eastAsia="仿宋_GB2312" w:cs="仿宋_GB2312"/>
          <w:bCs/>
          <w:color w:val="000000"/>
          <w:sz w:val="32"/>
          <w:szCs w:val="32"/>
          <w:highlight w:val="none"/>
        </w:rPr>
        <w:t>挂牌文件内容包括：</w:t>
      </w:r>
    </w:p>
    <w:p w14:paraId="1B28985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（1）挂牌出让公告；</w:t>
      </w:r>
    </w:p>
    <w:p w14:paraId="57DF04F5">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rPr>
        <w:t>（2）</w:t>
      </w:r>
      <w:r>
        <w:rPr>
          <w:rFonts w:hint="eastAsia" w:ascii="仿宋_GB2312" w:hAnsi="仿宋_GB2312" w:eastAsia="仿宋_GB2312" w:cs="仿宋_GB2312"/>
          <w:color w:val="000000"/>
          <w:sz w:val="28"/>
          <w:highlight w:val="none"/>
          <w:lang w:val="en-US" w:eastAsia="zh-CN"/>
        </w:rPr>
        <w:t>地理位置示意图</w:t>
      </w:r>
      <w:r>
        <w:rPr>
          <w:rFonts w:hint="eastAsia" w:ascii="仿宋_GB2312" w:hAnsi="仿宋_GB2312" w:eastAsia="仿宋_GB2312" w:cs="仿宋_GB2312"/>
          <w:bCs/>
          <w:color w:val="000000"/>
          <w:sz w:val="32"/>
          <w:szCs w:val="32"/>
          <w:highlight w:val="none"/>
          <w:lang w:eastAsia="zh-CN"/>
        </w:rPr>
        <w:t>；</w:t>
      </w:r>
    </w:p>
    <w:p w14:paraId="1E7CE02D">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（3）挂牌出让竞买须知；</w:t>
      </w:r>
    </w:p>
    <w:p w14:paraId="62105352">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4</w:t>
      </w:r>
      <w:r>
        <w:rPr>
          <w:rFonts w:hint="eastAsia" w:ascii="仿宋_GB2312" w:hAnsi="仿宋_GB2312" w:eastAsia="仿宋_GB2312" w:cs="仿宋_GB2312"/>
          <w:bCs/>
          <w:color w:val="000000"/>
          <w:sz w:val="32"/>
          <w:szCs w:val="32"/>
          <w:highlight w:val="none"/>
        </w:rPr>
        <w:t>）竞买申请书</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lang w:val="en-US" w:eastAsia="zh-CN"/>
        </w:rPr>
        <w:t>承诺书（样本）</w:t>
      </w:r>
      <w:r>
        <w:rPr>
          <w:rFonts w:hint="eastAsia" w:ascii="仿宋_GB2312" w:hAnsi="仿宋_GB2312" w:eastAsia="仿宋_GB2312" w:cs="仿宋_GB2312"/>
          <w:bCs/>
          <w:color w:val="000000"/>
          <w:sz w:val="32"/>
          <w:szCs w:val="32"/>
          <w:highlight w:val="none"/>
        </w:rPr>
        <w:t>；</w:t>
      </w:r>
    </w:p>
    <w:p w14:paraId="04CB629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5</w:t>
      </w:r>
      <w:r>
        <w:rPr>
          <w:rFonts w:hint="eastAsia" w:ascii="仿宋_GB2312" w:hAnsi="仿宋_GB2312" w:eastAsia="仿宋_GB2312" w:cs="仿宋_GB2312"/>
          <w:bCs/>
          <w:color w:val="000000"/>
          <w:sz w:val="32"/>
          <w:szCs w:val="32"/>
          <w:highlight w:val="none"/>
        </w:rPr>
        <w:t>）法定代表人身份证明（样本）、授权委托书（样本）；</w:t>
      </w:r>
    </w:p>
    <w:p w14:paraId="3053AC64">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6</w:t>
      </w:r>
      <w:r>
        <w:rPr>
          <w:rFonts w:hint="eastAsia" w:ascii="仿宋_GB2312" w:hAnsi="仿宋_GB2312" w:eastAsia="仿宋_GB2312" w:cs="仿宋_GB2312"/>
          <w:bCs/>
          <w:color w:val="000000"/>
          <w:sz w:val="32"/>
          <w:szCs w:val="32"/>
          <w:highlight w:val="none"/>
        </w:rPr>
        <w:t>）成交确认书</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lang w:val="en-US" w:eastAsia="zh-CN"/>
        </w:rPr>
        <w:t>样本</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w:t>
      </w:r>
    </w:p>
    <w:p w14:paraId="4CB680C0">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7</w:t>
      </w:r>
      <w:r>
        <w:rPr>
          <w:rFonts w:hint="eastAsia" w:ascii="仿宋_GB2312" w:hAnsi="仿宋_GB2312" w:eastAsia="仿宋_GB2312" w:cs="仿宋_GB2312"/>
          <w:bCs/>
          <w:color w:val="000000"/>
          <w:sz w:val="32"/>
          <w:szCs w:val="32"/>
          <w:highlight w:val="none"/>
        </w:rPr>
        <w:t>）国有</w:t>
      </w:r>
      <w:r>
        <w:rPr>
          <w:rFonts w:hint="eastAsia" w:ascii="仿宋_GB2312" w:hAnsi="仿宋_GB2312" w:eastAsia="仿宋_GB2312" w:cs="仿宋_GB2312"/>
          <w:bCs/>
          <w:color w:val="000000"/>
          <w:sz w:val="32"/>
          <w:szCs w:val="32"/>
          <w:highlight w:val="none"/>
          <w:lang w:val="en-US" w:eastAsia="zh-CN"/>
        </w:rPr>
        <w:t>建设用</w:t>
      </w:r>
      <w:r>
        <w:rPr>
          <w:rFonts w:hint="eastAsia" w:ascii="仿宋_GB2312" w:hAnsi="仿宋_GB2312" w:eastAsia="仿宋_GB2312" w:cs="仿宋_GB2312"/>
          <w:bCs/>
          <w:color w:val="000000"/>
          <w:sz w:val="32"/>
          <w:szCs w:val="32"/>
          <w:highlight w:val="none"/>
        </w:rPr>
        <w:t>地使用权出让合同（样本）；</w:t>
      </w:r>
    </w:p>
    <w:p w14:paraId="0B04242F">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8</w:t>
      </w:r>
      <w:r>
        <w:rPr>
          <w:rFonts w:hint="eastAsia" w:ascii="仿宋_GB2312" w:hAnsi="仿宋_GB2312" w:eastAsia="仿宋_GB2312" w:cs="仿宋_GB2312"/>
          <w:bCs/>
          <w:color w:val="000000"/>
          <w:sz w:val="32"/>
          <w:szCs w:val="32"/>
          <w:highlight w:val="none"/>
        </w:rPr>
        <w:t>）其他相关文件。</w:t>
      </w:r>
    </w:p>
    <w:p w14:paraId="13F85521">
      <w:pPr>
        <w:pStyle w:val="8"/>
        <w:keepNext w:val="0"/>
        <w:keepLines w:val="0"/>
        <w:pageBreakBefore w:val="0"/>
        <w:kinsoku/>
        <w:overflowPunct/>
        <w:topLinePunct w:val="0"/>
        <w:bidi w:val="0"/>
        <w:spacing w:line="540" w:lineRule="exact"/>
        <w:ind w:firstLine="643" w:firstLineChars="200"/>
        <w:jc w:val="left"/>
        <w:textAlignment w:val="auto"/>
        <w:rPr>
          <w:rFonts w:hint="eastAsia" w:ascii="仿宋" w:eastAsia="仿宋"/>
          <w:b/>
          <w:bCs/>
          <w:szCs w:val="32"/>
          <w:highlight w:val="none"/>
        </w:rPr>
      </w:pPr>
      <w:r>
        <w:rPr>
          <w:rFonts w:hint="eastAsia" w:ascii="仿宋" w:eastAsia="仿宋"/>
          <w:b/>
          <w:bCs/>
          <w:szCs w:val="32"/>
          <w:highlight w:val="none"/>
        </w:rPr>
        <w:t>（</w:t>
      </w:r>
      <w:r>
        <w:rPr>
          <w:rFonts w:hint="eastAsia" w:ascii="仿宋" w:eastAsia="仿宋"/>
          <w:b/>
          <w:bCs/>
          <w:szCs w:val="32"/>
          <w:highlight w:val="none"/>
          <w:lang w:val="en-US" w:eastAsia="zh-CN"/>
        </w:rPr>
        <w:t>五</w:t>
      </w:r>
      <w:r>
        <w:rPr>
          <w:rFonts w:hint="eastAsia" w:ascii="仿宋" w:eastAsia="仿宋"/>
          <w:b/>
          <w:bCs/>
          <w:szCs w:val="32"/>
          <w:highlight w:val="none"/>
        </w:rPr>
        <w:t>）具有下列情形之一的，为无效申请。</w:t>
      </w:r>
    </w:p>
    <w:p w14:paraId="6B12465A">
      <w:pPr>
        <w:keepNext w:val="0"/>
        <w:keepLines w:val="0"/>
        <w:pageBreakBefore w:val="0"/>
        <w:numPr>
          <w:ilvl w:val="0"/>
          <w:numId w:val="3"/>
        </w:numPr>
        <w:kinsoku/>
        <w:overflowPunct/>
        <w:topLinePunct w:val="0"/>
        <w:bidi w:val="0"/>
        <w:spacing w:line="540" w:lineRule="exact"/>
        <w:ind w:left="-10" w:leftChars="0"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申请人不具备竞买资格的；</w:t>
      </w:r>
    </w:p>
    <w:p w14:paraId="2657EA4F">
      <w:pPr>
        <w:keepNext w:val="0"/>
        <w:keepLines w:val="0"/>
        <w:pageBreakBefore w:val="0"/>
        <w:numPr>
          <w:ilvl w:val="0"/>
          <w:numId w:val="3"/>
        </w:numPr>
        <w:kinsoku/>
        <w:overflowPunct/>
        <w:topLinePunct w:val="0"/>
        <w:bidi w:val="0"/>
        <w:spacing w:line="540" w:lineRule="exact"/>
        <w:ind w:left="-10" w:leftChars="0"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未按规定交纳竞买保证金的；</w:t>
      </w:r>
    </w:p>
    <w:p w14:paraId="5EEA662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3.竞买申请文件在竞买申请受理期限到期后收到的；</w:t>
      </w:r>
    </w:p>
    <w:p w14:paraId="6E5D9E61">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4.竞买申请文件不齐全或内容不符合要求的；</w:t>
      </w:r>
    </w:p>
    <w:p w14:paraId="63D66CF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5.竞买申请文件关键内容字迹不清、无法辨认的；</w:t>
      </w:r>
    </w:p>
    <w:p w14:paraId="6845B2DA">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6.不符合法律法规、公告或本须知要求的其他情形。</w:t>
      </w:r>
    </w:p>
    <w:p w14:paraId="0A167F85">
      <w:pPr>
        <w:keepNext w:val="0"/>
        <w:keepLines w:val="0"/>
        <w:pageBreakBefore w:val="0"/>
        <w:kinsoku/>
        <w:overflowPunct/>
        <w:topLinePunct w:val="0"/>
        <w:bidi w:val="0"/>
        <w:spacing w:line="540" w:lineRule="exact"/>
        <w:ind w:firstLine="643" w:firstLineChars="200"/>
        <w:jc w:val="left"/>
        <w:textAlignment w:val="auto"/>
        <w:rPr>
          <w:rFonts w:hint="eastAsia" w:ascii="仿宋" w:eastAsia="仿宋"/>
          <w:b/>
          <w:bCs/>
          <w:sz w:val="32"/>
          <w:szCs w:val="32"/>
          <w:highlight w:val="none"/>
        </w:rPr>
      </w:pPr>
      <w:r>
        <w:rPr>
          <w:rFonts w:hint="eastAsia" w:ascii="仿宋" w:eastAsia="仿宋"/>
          <w:b/>
          <w:bCs/>
          <w:sz w:val="32"/>
          <w:szCs w:val="32"/>
          <w:highlight w:val="none"/>
        </w:rPr>
        <w:t>（</w:t>
      </w:r>
      <w:r>
        <w:rPr>
          <w:rFonts w:hint="eastAsia" w:ascii="仿宋" w:eastAsia="仿宋"/>
          <w:b/>
          <w:bCs/>
          <w:sz w:val="32"/>
          <w:szCs w:val="32"/>
          <w:highlight w:val="none"/>
          <w:lang w:val="en-US" w:eastAsia="zh-CN"/>
        </w:rPr>
        <w:t>六</w:t>
      </w:r>
      <w:r>
        <w:rPr>
          <w:rFonts w:hint="eastAsia" w:ascii="仿宋" w:eastAsia="仿宋"/>
          <w:b/>
          <w:bCs/>
          <w:sz w:val="32"/>
          <w:szCs w:val="32"/>
          <w:highlight w:val="none"/>
        </w:rPr>
        <w:t>）竞买资格确认。</w:t>
      </w:r>
    </w:p>
    <w:p w14:paraId="2F0393CC">
      <w:pPr>
        <w:keepNext w:val="0"/>
        <w:keepLines w:val="0"/>
        <w:pageBreakBefore w:val="0"/>
        <w:widowControl w:val="0"/>
        <w:kinsoku/>
        <w:overflowPunct/>
        <w:topLinePunct w:val="0"/>
        <w:autoSpaceDE/>
        <w:autoSpaceDN/>
        <w:bidi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i w:val="0"/>
          <w:caps w:val="0"/>
          <w:smallCaps w:val="0"/>
          <w:color w:val="333333"/>
          <w:spacing w:val="0"/>
          <w:sz w:val="32"/>
          <w:szCs w:val="32"/>
          <w:highlight w:val="none"/>
          <w:lang w:val="en-US" w:eastAsia="zh-CN"/>
        </w:rPr>
        <w:t>网上报</w:t>
      </w:r>
      <w:r>
        <w:rPr>
          <w:rFonts w:hint="eastAsia" w:ascii="仿宋_GB2312" w:hAnsi="仿宋_GB2312" w:eastAsia="仿宋_GB2312" w:cs="仿宋_GB2312"/>
          <w:i w:val="0"/>
          <w:caps w:val="0"/>
          <w:smallCaps w:val="0"/>
          <w:color w:val="000000"/>
          <w:spacing w:val="0"/>
          <w:sz w:val="32"/>
          <w:szCs w:val="32"/>
          <w:highlight w:val="none"/>
          <w:lang w:val="en-US" w:eastAsia="zh-CN"/>
        </w:rPr>
        <w:t>名的竞买人由交易平台在线进行资格审查，交易平台确认后出具</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将在</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2026年2月15日19:30</w:t>
      </w:r>
      <w:r>
        <w:rPr>
          <w:rFonts w:hint="eastAsia" w:ascii="仿宋_GB2312" w:hAnsi="仿宋_GB2312" w:eastAsia="仿宋_GB2312" w:cs="仿宋_GB2312"/>
          <w:color w:val="auto"/>
          <w:sz w:val="32"/>
          <w:szCs w:val="32"/>
          <w:highlight w:val="none"/>
          <w:u w:val="single"/>
        </w:rPr>
        <w:t>时</w:t>
      </w:r>
      <w:r>
        <w:rPr>
          <w:rFonts w:hint="eastAsia" w:ascii="仿宋_GB2312" w:hAnsi="仿宋_GB2312" w:eastAsia="仿宋_GB2312" w:cs="仿宋_GB2312"/>
          <w:color w:val="auto"/>
          <w:sz w:val="32"/>
          <w:szCs w:val="32"/>
          <w:highlight w:val="none"/>
        </w:rPr>
        <w:t>前</w:t>
      </w:r>
      <w:r>
        <w:rPr>
          <w:rFonts w:hint="eastAsia" w:ascii="仿宋_GB2312" w:hAnsi="仿宋_GB2312" w:eastAsia="仿宋_GB2312" w:cs="仿宋_GB2312"/>
          <w:i w:val="0"/>
          <w:caps w:val="0"/>
          <w:smallCaps w:val="0"/>
          <w:color w:val="333333"/>
          <w:spacing w:val="0"/>
          <w:sz w:val="32"/>
          <w:szCs w:val="32"/>
          <w:highlight w:val="none"/>
          <w:lang w:val="en-US" w:eastAsia="zh-CN"/>
        </w:rPr>
        <w:t>系统</w:t>
      </w:r>
      <w:r>
        <w:rPr>
          <w:rFonts w:hint="eastAsia" w:ascii="仿宋_GB2312" w:hAnsi="仿宋_GB2312" w:eastAsia="仿宋_GB2312" w:cs="仿宋_GB2312"/>
          <w:i w:val="0"/>
          <w:caps w:val="0"/>
          <w:smallCaps w:val="0"/>
          <w:color w:val="auto"/>
          <w:spacing w:val="0"/>
          <w:sz w:val="32"/>
          <w:szCs w:val="32"/>
          <w:highlight w:val="none"/>
          <w:lang w:val="en-US" w:eastAsia="zh-CN"/>
        </w:rPr>
        <w:t>生</w:t>
      </w:r>
      <w:r>
        <w:rPr>
          <w:rFonts w:hint="eastAsia" w:ascii="仿宋_GB2312" w:hAnsi="仿宋_GB2312" w:eastAsia="仿宋_GB2312" w:cs="仿宋_GB2312"/>
          <w:i w:val="0"/>
          <w:caps w:val="0"/>
          <w:smallCaps w:val="0"/>
          <w:color w:val="333333"/>
          <w:spacing w:val="0"/>
          <w:sz w:val="32"/>
          <w:szCs w:val="32"/>
          <w:highlight w:val="none"/>
          <w:lang w:val="en-US" w:eastAsia="zh-CN"/>
        </w:rPr>
        <w:t>成《竞买资格确认书》。</w:t>
      </w:r>
    </w:p>
    <w:p w14:paraId="6E214663">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color w:val="auto"/>
          <w:sz w:val="32"/>
          <w:szCs w:val="32"/>
          <w:highlight w:val="none"/>
        </w:rPr>
      </w:pPr>
      <w:r>
        <w:rPr>
          <w:rFonts w:ascii="黑体" w:eastAsia="黑体"/>
          <w:bCs/>
          <w:color w:val="auto"/>
          <w:sz w:val="32"/>
          <w:szCs w:val="32"/>
          <w:highlight w:val="none"/>
          <w:lang w:val="en-US" w:eastAsia="zh-CN"/>
        </w:rPr>
        <w:t>九</w:t>
      </w:r>
      <w:r>
        <w:rPr>
          <w:rFonts w:hint="eastAsia" w:ascii="黑体" w:eastAsia="黑体"/>
          <w:bCs/>
          <w:color w:val="auto"/>
          <w:sz w:val="32"/>
          <w:szCs w:val="32"/>
          <w:highlight w:val="none"/>
        </w:rPr>
        <w:t>、</w:t>
      </w:r>
      <w:r>
        <w:rPr>
          <w:rFonts w:ascii="黑体" w:eastAsia="黑体"/>
          <w:bCs/>
          <w:color w:val="auto"/>
          <w:sz w:val="32"/>
          <w:szCs w:val="32"/>
          <w:highlight w:val="none"/>
        </w:rPr>
        <w:t>报价、</w:t>
      </w:r>
      <w:r>
        <w:rPr>
          <w:rFonts w:hint="eastAsia" w:ascii="黑体" w:eastAsia="黑体"/>
          <w:bCs/>
          <w:color w:val="auto"/>
          <w:sz w:val="32"/>
          <w:szCs w:val="32"/>
          <w:highlight w:val="none"/>
        </w:rPr>
        <w:t>竞价规则及程序</w:t>
      </w:r>
    </w:p>
    <w:p w14:paraId="1905F9B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 w:hAnsi="仿宋" w:eastAsia="仿宋" w:cs="仿宋"/>
          <w:b/>
          <w:bCs/>
          <w:color w:val="333333"/>
          <w:kern w:val="2"/>
          <w:sz w:val="32"/>
          <w:szCs w:val="32"/>
          <w:highlight w:val="none"/>
          <w:shd w:val="clear" w:color="auto" w:fill="auto"/>
          <w:lang w:val="en-US" w:eastAsia="zh-CN" w:bidi="ar"/>
        </w:rPr>
        <w:t>增价方式：</w:t>
      </w:r>
      <w:r>
        <w:rPr>
          <w:rFonts w:hint="eastAsia" w:ascii="仿宋_GB2312" w:hAnsi="仿宋_GB2312" w:eastAsia="仿宋_GB2312" w:cs="仿宋_GB2312"/>
          <w:color w:val="333333"/>
          <w:kern w:val="0"/>
          <w:sz w:val="32"/>
          <w:szCs w:val="32"/>
          <w:highlight w:val="none"/>
          <w:shd w:val="clear" w:color="auto" w:fill="auto"/>
          <w:lang w:val="en-US" w:eastAsia="zh-CN" w:bidi="ar"/>
        </w:rPr>
        <w:t>本次国有建设用地使用权出让采用增价报价、竞价方式，每次增价幅度为一个增价幅度或增价幅度的整数倍。</w:t>
      </w:r>
    </w:p>
    <w:p w14:paraId="2A6C026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highlight w:val="none"/>
          <w:shd w:val="clear" w:color="auto" w:fill="auto"/>
        </w:rPr>
      </w:pPr>
      <w:r>
        <w:rPr>
          <w:rFonts w:ascii="楷体" w:hAnsi="楷体" w:eastAsia="楷体" w:cs="楷体"/>
          <w:b w:val="0"/>
          <w:bCs w:val="0"/>
          <w:i w:val="0"/>
          <w:caps w:val="0"/>
          <w:color w:val="333333"/>
          <w:spacing w:val="0"/>
          <w:kern w:val="2"/>
          <w:sz w:val="32"/>
          <w:szCs w:val="32"/>
          <w:highlight w:val="none"/>
          <w:shd w:val="clear" w:color="auto" w:fill="auto"/>
          <w:lang w:val="en-US" w:eastAsia="zh-CN" w:bidi="ar"/>
        </w:rPr>
        <w:t>（一）网上挂牌报价</w:t>
      </w:r>
    </w:p>
    <w:p w14:paraId="1531037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highlight w:val="none"/>
          <w:shd w:val="clear" w:color="auto" w:fill="auto"/>
        </w:rPr>
      </w:pPr>
      <w:r>
        <w:rPr>
          <w:rFonts w:ascii="仿宋" w:hAnsi="仿宋" w:eastAsia="仿宋" w:cs="仿宋"/>
          <w:b/>
          <w:bCs/>
          <w:color w:val="333333"/>
          <w:kern w:val="2"/>
          <w:sz w:val="32"/>
          <w:szCs w:val="32"/>
          <w:highlight w:val="none"/>
          <w:shd w:val="clear" w:color="auto" w:fill="auto"/>
          <w:lang w:val="en-US" w:eastAsia="zh-CN" w:bidi="ar"/>
        </w:rPr>
        <w:t>1.报价</w:t>
      </w:r>
      <w:r>
        <w:rPr>
          <w:rFonts w:hint="eastAsia" w:ascii="仿宋" w:hAnsi="仿宋" w:eastAsia="仿宋" w:cs="仿宋"/>
          <w:b/>
          <w:bCs/>
          <w:color w:val="333333"/>
          <w:kern w:val="2"/>
          <w:sz w:val="32"/>
          <w:szCs w:val="32"/>
          <w:highlight w:val="none"/>
          <w:shd w:val="clear" w:color="auto" w:fill="auto"/>
          <w:lang w:val="en-US" w:eastAsia="zh-CN" w:bidi="ar"/>
        </w:rPr>
        <w:t>时间：</w:t>
      </w:r>
      <w:r>
        <w:rPr>
          <w:rFonts w:hint="eastAsia" w:ascii="仿宋" w:hAnsi="仿宋" w:eastAsia="仿宋" w:cs="仿宋"/>
          <w:color w:val="333333"/>
          <w:kern w:val="0"/>
          <w:sz w:val="32"/>
          <w:szCs w:val="32"/>
          <w:highlight w:val="none"/>
          <w:u w:val="single"/>
          <w:shd w:val="clear" w:color="auto" w:fill="auto"/>
          <w:lang w:val="en-US" w:eastAsia="zh-CN" w:bidi="ar"/>
        </w:rPr>
        <w:t>2026年2月8日至2026年2月17日16:00</w:t>
      </w:r>
      <w:r>
        <w:rPr>
          <w:rFonts w:hint="eastAsia" w:ascii="仿宋" w:hAnsi="仿宋" w:eastAsia="仿宋" w:cs="仿宋"/>
          <w:color w:val="333333"/>
          <w:kern w:val="0"/>
          <w:sz w:val="32"/>
          <w:szCs w:val="32"/>
          <w:highlight w:val="none"/>
          <w:shd w:val="clear" w:color="auto" w:fill="auto"/>
          <w:lang w:val="en-US" w:eastAsia="zh-CN" w:bidi="ar"/>
        </w:rPr>
        <w:t>时</w:t>
      </w:r>
      <w:r>
        <w:rPr>
          <w:rFonts w:hint="eastAsia" w:ascii="仿宋" w:hAnsi="仿宋" w:eastAsia="仿宋" w:cs="仿宋"/>
          <w:color w:val="333333"/>
          <w:kern w:val="2"/>
          <w:sz w:val="32"/>
          <w:szCs w:val="32"/>
          <w:highlight w:val="none"/>
          <w:shd w:val="clear" w:color="auto" w:fill="auto"/>
          <w:lang w:val="en-US" w:eastAsia="zh-CN" w:bidi="ar"/>
        </w:rPr>
        <w:t>前。</w:t>
      </w:r>
    </w:p>
    <w:p w14:paraId="391B291D">
      <w:pPr>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leftChars="0" w:right="0" w:rightChars="0" w:firstLine="643" w:firstLineChars="200"/>
        <w:jc w:val="both"/>
        <w:rPr>
          <w:rFonts w:hint="eastAsia" w:ascii="仿宋_GB2312" w:hAnsi="仿宋_GB2312" w:eastAsia="仿宋_GB2312" w:cs="仿宋_GB2312"/>
          <w:highlight w:val="none"/>
          <w:shd w:val="clear" w:color="auto" w:fill="auto"/>
        </w:rPr>
      </w:pPr>
      <w:r>
        <w:rPr>
          <w:rFonts w:hint="eastAsia" w:ascii="仿宋" w:hAnsi="仿宋" w:eastAsia="仿宋" w:cs="仿宋"/>
          <w:b/>
          <w:bCs/>
          <w:color w:val="333333"/>
          <w:kern w:val="2"/>
          <w:sz w:val="32"/>
          <w:szCs w:val="32"/>
          <w:highlight w:val="none"/>
          <w:shd w:val="clear" w:color="auto" w:fill="auto"/>
          <w:lang w:val="en-US" w:eastAsia="zh-CN" w:bidi="ar"/>
        </w:rPr>
        <w:t>2.报价方式 ：</w:t>
      </w:r>
      <w:r>
        <w:rPr>
          <w:rFonts w:hint="eastAsia" w:ascii="仿宋" w:hAnsi="仿宋" w:eastAsia="仿宋" w:cs="仿宋"/>
          <w:color w:val="333333"/>
          <w:kern w:val="2"/>
          <w:sz w:val="32"/>
          <w:szCs w:val="32"/>
          <w:highlight w:val="none"/>
          <w:shd w:val="clear" w:color="auto" w:fill="auto"/>
          <w:lang w:val="en-US" w:eastAsia="zh-CN" w:bidi="ar"/>
        </w:rPr>
        <w:t>网上报价。</w:t>
      </w:r>
      <w:r>
        <w:rPr>
          <w:rFonts w:hint="eastAsia" w:ascii="仿宋" w:hAnsi="仿宋" w:eastAsia="仿宋" w:cs="仿宋"/>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。竞买人必须在</w:t>
      </w:r>
      <w:r>
        <w:rPr>
          <w:rFonts w:hint="eastAsia" w:ascii="仿宋" w:hAnsi="仿宋" w:eastAsia="仿宋" w:cs="仿宋"/>
          <w:color w:val="333333"/>
          <w:kern w:val="0"/>
          <w:sz w:val="32"/>
          <w:szCs w:val="32"/>
          <w:highlight w:val="none"/>
          <w:u w:val="single"/>
          <w:shd w:val="clear" w:color="auto" w:fill="auto"/>
          <w:lang w:val="en-US" w:eastAsia="zh-CN" w:bidi="ar"/>
        </w:rPr>
        <w:t>2026年2月8日至2026年2月17日16:00</w:t>
      </w:r>
      <w:r>
        <w:rPr>
          <w:rFonts w:hint="eastAsia" w:ascii="仿宋_GB2312" w:hAnsi="仿宋_GB2312" w:eastAsia="仿宋_GB2312" w:cs="仿宋_GB2312"/>
          <w:color w:val="333333"/>
          <w:kern w:val="0"/>
          <w:sz w:val="32"/>
          <w:szCs w:val="32"/>
          <w:highlight w:val="none"/>
          <w:shd w:val="clear" w:color="auto" w:fill="auto"/>
          <w:lang w:val="en-US" w:eastAsia="zh-CN" w:bidi="ar"/>
        </w:rPr>
        <w:t>时</w:t>
      </w:r>
      <w:r>
        <w:rPr>
          <w:rFonts w:hint="eastAsia" w:ascii="仿宋_GB2312" w:hAnsi="仿宋_GB2312" w:eastAsia="仿宋_GB2312" w:cs="仿宋_GB2312"/>
          <w:color w:val="333333"/>
          <w:kern w:val="2"/>
          <w:sz w:val="32"/>
          <w:szCs w:val="32"/>
          <w:highlight w:val="none"/>
          <w:shd w:val="clear" w:color="auto" w:fill="auto"/>
          <w:lang w:val="en-US" w:eastAsia="zh-CN" w:bidi="ar"/>
        </w:rPr>
        <w:t>前至少进行一次网上有效报价，初次报价不得低于起始价 。</w:t>
      </w:r>
      <w:r>
        <w:rPr>
          <w:rFonts w:hint="eastAsia" w:ascii="仿宋_GB2312" w:hAnsi="仿宋_GB2312" w:eastAsia="仿宋_GB2312" w:cs="仿宋_GB2312"/>
          <w:color w:val="000000"/>
          <w:sz w:val="32"/>
          <w:szCs w:val="32"/>
          <w:highlight w:val="none"/>
        </w:rPr>
        <w:t>在报价期间，竞买人可多次报价。</w:t>
      </w:r>
    </w:p>
    <w:p w14:paraId="1312172A">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highlight w:val="none"/>
          <w:shd w:val="clear" w:color="auto" w:fill="auto"/>
        </w:rPr>
      </w:pPr>
      <w:r>
        <w:rPr>
          <w:rFonts w:hint="eastAsia" w:ascii="楷体" w:hAnsi="楷体" w:eastAsia="楷体" w:cs="楷体"/>
          <w:b w:val="0"/>
          <w:bCs w:val="0"/>
          <w:i w:val="0"/>
          <w:caps w:val="0"/>
          <w:color w:val="333333"/>
          <w:spacing w:val="0"/>
          <w:kern w:val="2"/>
          <w:sz w:val="32"/>
          <w:szCs w:val="32"/>
          <w:highlight w:val="none"/>
          <w:shd w:val="clear" w:color="auto" w:fill="auto"/>
          <w:lang w:val="en-US" w:eastAsia="zh-CN" w:bidi="ar"/>
        </w:rPr>
        <w:t>（二）网上挂牌限时竞价</w:t>
      </w:r>
    </w:p>
    <w:p w14:paraId="7E5E545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 w:hAnsi="仿宋" w:eastAsia="仿宋" w:cs="仿宋"/>
          <w:color w:val="333333"/>
          <w:kern w:val="2"/>
          <w:sz w:val="32"/>
          <w:szCs w:val="32"/>
          <w:highlight w:val="none"/>
          <w:shd w:val="clear" w:color="auto" w:fill="auto"/>
          <w:lang w:val="en-US" w:eastAsia="zh-CN" w:bidi="ar"/>
        </w:rPr>
      </w:pPr>
      <w:r>
        <w:rPr>
          <w:rFonts w:hint="eastAsia" w:ascii="仿宋" w:hAnsi="仿宋" w:eastAsia="仿宋" w:cs="仿宋"/>
          <w:b/>
          <w:bCs/>
          <w:color w:val="333333"/>
          <w:kern w:val="2"/>
          <w:sz w:val="32"/>
          <w:szCs w:val="32"/>
          <w:highlight w:val="none"/>
          <w:shd w:val="clear" w:color="auto" w:fill="auto"/>
          <w:lang w:val="en-US" w:eastAsia="zh-CN" w:bidi="ar"/>
        </w:rPr>
        <w:t>1.限时竞价时间：</w:t>
      </w:r>
      <w:r>
        <w:rPr>
          <w:rFonts w:hint="eastAsia" w:ascii="仿宋" w:hAnsi="仿宋" w:eastAsia="仿宋" w:cs="仿宋"/>
          <w:color w:val="333333"/>
          <w:kern w:val="2"/>
          <w:sz w:val="32"/>
          <w:szCs w:val="32"/>
          <w:highlight w:val="none"/>
          <w:u w:val="single"/>
          <w:shd w:val="clear" w:color="auto" w:fill="auto"/>
          <w:lang w:val="en-US" w:eastAsia="zh-CN" w:bidi="ar"/>
        </w:rPr>
        <w:t>2026年2月17日17:00</w:t>
      </w:r>
      <w:r>
        <w:rPr>
          <w:rFonts w:hint="eastAsia" w:ascii="仿宋" w:hAnsi="仿宋" w:eastAsia="仿宋" w:cs="仿宋"/>
          <w:color w:val="333333"/>
          <w:kern w:val="2"/>
          <w:sz w:val="32"/>
          <w:szCs w:val="32"/>
          <w:highlight w:val="none"/>
          <w:shd w:val="clear" w:color="auto" w:fill="auto"/>
          <w:lang w:val="en-US" w:eastAsia="zh-CN" w:bidi="ar"/>
        </w:rPr>
        <w:t>时开始</w:t>
      </w:r>
    </w:p>
    <w:p w14:paraId="13C42B9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lang w:val="en-US" w:eastAsia="zh-CN"/>
        </w:rPr>
      </w:pPr>
      <w:r>
        <w:rPr>
          <w:rFonts w:hint="eastAsia" w:ascii="仿宋" w:hAnsi="仿宋" w:eastAsia="仿宋" w:cs="仿宋"/>
          <w:b/>
          <w:bCs/>
          <w:color w:val="333333"/>
          <w:kern w:val="2"/>
          <w:sz w:val="32"/>
          <w:szCs w:val="32"/>
          <w:highlight w:val="none"/>
          <w:shd w:val="clear" w:color="auto" w:fill="auto"/>
          <w:lang w:val="en-US" w:eastAsia="zh-CN" w:bidi="ar"/>
        </w:rPr>
        <w:t>2.限时竞价方式：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网上竞价。报价期满进入限时竞价期（适用于2个及以上竞买申请人），限时竞价周期为120秒。</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。获得竞买资格的申请人可按限时竞价时间自行登录网址参与竞价活动。</w:t>
      </w:r>
    </w:p>
    <w:p w14:paraId="6423C4A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textAlignment w:val="auto"/>
        <w:rPr>
          <w:rFonts w:hint="eastAsia" w:ascii="黑体" w:eastAsia="黑体" w:cs="黑体"/>
          <w:i w:val="0"/>
          <w:caps w:val="0"/>
          <w:smallCaps w:val="0"/>
          <w:color w:val="auto"/>
          <w:spacing w:val="0"/>
          <w:sz w:val="32"/>
          <w:szCs w:val="32"/>
          <w:highlight w:val="none"/>
        </w:rPr>
      </w:pPr>
      <w:r>
        <w:rPr>
          <w:rFonts w:hint="eastAsia" w:ascii="黑体" w:eastAsia="黑体" w:cs="黑体"/>
          <w:i w:val="0"/>
          <w:caps w:val="0"/>
          <w:smallCaps w:val="0"/>
          <w:color w:val="auto"/>
          <w:spacing w:val="0"/>
          <w:sz w:val="32"/>
          <w:szCs w:val="32"/>
          <w:highlight w:val="none"/>
          <w:lang w:val="en-US" w:eastAsia="zh-CN"/>
        </w:rPr>
        <w:t>十</w:t>
      </w:r>
      <w:r>
        <w:rPr>
          <w:rFonts w:hint="eastAsia" w:ascii="黑体" w:eastAsia="黑体" w:cs="黑体"/>
          <w:i w:val="0"/>
          <w:caps w:val="0"/>
          <w:smallCaps w:val="0"/>
          <w:color w:val="auto"/>
          <w:spacing w:val="0"/>
          <w:sz w:val="32"/>
          <w:szCs w:val="32"/>
          <w:highlight w:val="none"/>
        </w:rPr>
        <w:t>、竞得人确认原则及出让合同签订</w:t>
      </w:r>
    </w:p>
    <w:p w14:paraId="01DA4BA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i w:val="0"/>
          <w:caps w:val="0"/>
          <w:smallCaps w:val="0"/>
          <w:color w:val="auto"/>
          <w:spacing w:val="0"/>
          <w:sz w:val="32"/>
          <w:szCs w:val="32"/>
          <w:highlight w:val="none"/>
        </w:rPr>
        <w:t>本次国有建设用地使用权</w:t>
      </w:r>
      <w:r>
        <w:rPr>
          <w:rFonts w:hint="eastAsia" w:ascii="仿宋_GB2312" w:hAnsi="仿宋_GB2312" w:eastAsia="仿宋_GB2312" w:cs="仿宋_GB2312"/>
          <w:i w:val="0"/>
          <w:caps w:val="0"/>
          <w:smallCaps w:val="0"/>
          <w:color w:val="auto"/>
          <w:spacing w:val="0"/>
          <w:sz w:val="32"/>
          <w:szCs w:val="32"/>
          <w:highlight w:val="none"/>
          <w:lang w:eastAsia="zh-CN"/>
        </w:rPr>
        <w:t>挂牌</w:t>
      </w:r>
      <w:r>
        <w:rPr>
          <w:rFonts w:hint="eastAsia" w:ascii="仿宋_GB2312" w:hAnsi="仿宋_GB2312" w:eastAsia="仿宋_GB2312" w:cs="仿宋_GB2312"/>
          <w:i w:val="0"/>
          <w:caps w:val="0"/>
          <w:smallCaps w:val="0"/>
          <w:color w:val="auto"/>
          <w:spacing w:val="0"/>
          <w:sz w:val="32"/>
          <w:szCs w:val="32"/>
          <w:highlight w:val="none"/>
        </w:rPr>
        <w:t>出让按照价高者得的原则确定竞得人。挂牌期限届满，</w:t>
      </w:r>
      <w:r>
        <w:rPr>
          <w:rFonts w:hint="eastAsia" w:ascii="仿宋_GB2312" w:hAnsi="仿宋_GB2312" w:eastAsia="仿宋_GB2312" w:cs="仿宋_GB2312"/>
          <w:i w:val="0"/>
          <w:caps w:val="0"/>
          <w:smallCaps w:val="0"/>
          <w:color w:val="auto"/>
          <w:spacing w:val="0"/>
          <w:sz w:val="32"/>
          <w:szCs w:val="32"/>
          <w:highlight w:val="none"/>
          <w:lang w:val="en-US" w:eastAsia="zh-CN"/>
        </w:rPr>
        <w:t>系统显示</w:t>
      </w:r>
      <w:r>
        <w:rPr>
          <w:rFonts w:hint="eastAsia" w:ascii="仿宋_GB2312" w:hAnsi="仿宋_GB2312" w:eastAsia="仿宋_GB2312" w:cs="仿宋_GB2312"/>
          <w:i w:val="0"/>
          <w:caps w:val="0"/>
          <w:smallCaps w:val="0"/>
          <w:color w:val="auto"/>
          <w:spacing w:val="0"/>
          <w:sz w:val="32"/>
          <w:szCs w:val="32"/>
          <w:highlight w:val="none"/>
        </w:rPr>
        <w:t>最高报价及其报价者，</w:t>
      </w:r>
      <w:r>
        <w:rPr>
          <w:rFonts w:hint="eastAsia" w:ascii="仿宋_GB2312" w:hAnsi="仿宋_GB2312" w:eastAsia="仿宋_GB2312" w:cs="仿宋_GB2312"/>
          <w:i w:val="0"/>
          <w:caps w:val="0"/>
          <w:smallCaps w:val="0"/>
          <w:color w:val="auto"/>
          <w:spacing w:val="0"/>
          <w:sz w:val="32"/>
          <w:szCs w:val="32"/>
          <w:highlight w:val="none"/>
          <w:lang w:val="en-US" w:eastAsia="zh-CN"/>
        </w:rPr>
        <w:t>并</w:t>
      </w:r>
      <w:r>
        <w:rPr>
          <w:rFonts w:hint="eastAsia" w:ascii="仿宋_GB2312" w:hAnsi="仿宋_GB2312" w:eastAsia="仿宋_GB2312" w:cs="仿宋_GB2312"/>
          <w:i w:val="0"/>
          <w:caps w:val="0"/>
          <w:smallCaps w:val="0"/>
          <w:color w:val="auto"/>
          <w:spacing w:val="0"/>
          <w:sz w:val="32"/>
          <w:szCs w:val="32"/>
          <w:highlight w:val="none"/>
        </w:rPr>
        <w:t>询问</w:t>
      </w:r>
      <w:r>
        <w:rPr>
          <w:rFonts w:hint="eastAsia" w:ascii="仿宋_GB2312" w:hAnsi="仿宋_GB2312" w:eastAsia="仿宋_GB2312" w:cs="仿宋_GB2312"/>
          <w:i w:val="0"/>
          <w:caps w:val="0"/>
          <w:smallCaps w:val="0"/>
          <w:color w:val="auto"/>
          <w:spacing w:val="0"/>
          <w:sz w:val="32"/>
          <w:szCs w:val="32"/>
          <w:highlight w:val="none"/>
          <w:lang w:val="en-US" w:eastAsia="zh-CN"/>
        </w:rPr>
        <w:t>其他</w:t>
      </w:r>
      <w:r>
        <w:rPr>
          <w:rFonts w:hint="eastAsia" w:ascii="仿宋_GB2312" w:hAnsi="仿宋_GB2312" w:eastAsia="仿宋_GB2312" w:cs="仿宋_GB2312"/>
          <w:i w:val="0"/>
          <w:caps w:val="0"/>
          <w:smallCaps w:val="0"/>
          <w:color w:val="auto"/>
          <w:spacing w:val="0"/>
          <w:sz w:val="32"/>
          <w:szCs w:val="32"/>
          <w:highlight w:val="none"/>
        </w:rPr>
        <w:t>竞买人是否愿意继续竞价。有竞买人表示愿意继续竞价的，挂牌出让转入</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竞价，通过</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竞价确定竞得人。</w:t>
      </w:r>
      <w:r>
        <w:rPr>
          <w:rFonts w:hint="eastAsia" w:ascii="仿宋_GB2312" w:hAnsi="仿宋_GB2312" w:eastAsia="仿宋_GB2312" w:cs="仿宋_GB2312"/>
          <w:b/>
          <w:color w:val="auto"/>
          <w:kern w:val="0"/>
          <w:sz w:val="32"/>
          <w:szCs w:val="32"/>
          <w:highlight w:val="none"/>
          <w:shd w:val="clear" w:color="auto" w:fill="auto"/>
        </w:rPr>
        <w:t>本项目</w:t>
      </w:r>
      <w:r>
        <w:rPr>
          <w:rFonts w:hint="eastAsia" w:ascii="仿宋_GB2312" w:hAnsi="仿宋_GB2312" w:eastAsia="仿宋_GB2312" w:cs="仿宋_GB2312"/>
          <w:b/>
          <w:color w:val="auto"/>
          <w:kern w:val="0"/>
          <w:sz w:val="32"/>
          <w:szCs w:val="32"/>
          <w:highlight w:val="none"/>
          <w:shd w:val="clear" w:color="auto" w:fill="auto"/>
          <w:lang w:val="en-US" w:eastAsia="zh-CN"/>
        </w:rPr>
        <w:t>限时</w:t>
      </w:r>
      <w:r>
        <w:rPr>
          <w:rFonts w:hint="eastAsia" w:ascii="仿宋_GB2312" w:hAnsi="仿宋_GB2312" w:eastAsia="仿宋_GB2312" w:cs="仿宋_GB2312"/>
          <w:b/>
          <w:color w:val="auto"/>
          <w:kern w:val="0"/>
          <w:sz w:val="32"/>
          <w:szCs w:val="32"/>
          <w:highlight w:val="none"/>
          <w:shd w:val="clear" w:color="auto" w:fill="auto"/>
        </w:rPr>
        <w:t>竞价周期为</w:t>
      </w:r>
      <w:r>
        <w:rPr>
          <w:rFonts w:hint="eastAsia" w:ascii="仿宋_GB2312" w:hAnsi="仿宋_GB2312" w:eastAsia="仿宋_GB2312" w:cs="仿宋_GB2312"/>
          <w:b/>
          <w:color w:val="auto"/>
          <w:kern w:val="0"/>
          <w:sz w:val="32"/>
          <w:szCs w:val="32"/>
          <w:highlight w:val="none"/>
          <w:shd w:val="clear" w:color="auto" w:fill="auto"/>
          <w:lang w:val="en-US" w:eastAsia="zh-CN"/>
        </w:rPr>
        <w:t>120</w:t>
      </w:r>
      <w:r>
        <w:rPr>
          <w:rFonts w:hint="eastAsia" w:ascii="仿宋_GB2312" w:hAnsi="仿宋_GB2312" w:eastAsia="仿宋_GB2312" w:cs="仿宋_GB2312"/>
          <w:b/>
          <w:color w:val="auto"/>
          <w:kern w:val="0"/>
          <w:sz w:val="32"/>
          <w:szCs w:val="32"/>
          <w:highlight w:val="none"/>
          <w:shd w:val="clear" w:color="auto" w:fill="auto"/>
        </w:rPr>
        <w:t>秒。</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竞价期内如无人加价，则自由报价期最高出价者即为成交人，该标的竞价活动结束</w:t>
      </w:r>
      <w:r>
        <w:rPr>
          <w:rFonts w:hint="eastAsia" w:ascii="仿宋_GB2312" w:hAnsi="仿宋_GB2312" w:eastAsia="仿宋_GB2312" w:cs="仿宋_GB2312"/>
          <w:color w:val="auto"/>
          <w:kern w:val="0"/>
          <w:sz w:val="32"/>
          <w:szCs w:val="32"/>
          <w:highlight w:val="none"/>
          <w:shd w:val="clear" w:color="auto" w:fill="auto"/>
          <w:lang w:eastAsia="zh-CN"/>
        </w:rPr>
        <w:t>；在</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竞价周期内如出现有效报价，则进入新的</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竞价周期；在一个</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竞价周期内如未出现有效报价，则报价结束，当前最高有效报价者即</w:t>
      </w:r>
      <w:r>
        <w:rPr>
          <w:rFonts w:hint="eastAsia" w:ascii="仿宋_GB2312" w:hAnsi="仿宋_GB2312" w:eastAsia="仿宋_GB2312" w:cs="仿宋_GB2312"/>
          <w:color w:val="auto"/>
          <w:kern w:val="0"/>
          <w:sz w:val="32"/>
          <w:szCs w:val="32"/>
          <w:highlight w:val="none"/>
          <w:shd w:val="clear" w:color="auto" w:fill="auto"/>
          <w:lang w:eastAsia="zh-CN"/>
        </w:rPr>
        <w:t>为</w:t>
      </w:r>
      <w:r>
        <w:rPr>
          <w:rFonts w:hint="eastAsia" w:ascii="仿宋_GB2312" w:hAnsi="仿宋_GB2312" w:eastAsia="仿宋_GB2312" w:cs="仿宋_GB2312"/>
          <w:color w:val="auto"/>
          <w:kern w:val="0"/>
          <w:sz w:val="32"/>
          <w:szCs w:val="32"/>
          <w:highlight w:val="none"/>
          <w:shd w:val="clear" w:color="auto" w:fill="auto"/>
        </w:rPr>
        <w:t>成交人，该标的竞价活动结束</w:t>
      </w:r>
      <w:r>
        <w:rPr>
          <w:rFonts w:hint="eastAsia" w:ascii="仿宋_GB2312" w:hAnsi="仿宋_GB2312" w:eastAsia="仿宋_GB2312" w:cs="仿宋_GB2312"/>
          <w:i w:val="0"/>
          <w:caps w:val="0"/>
          <w:smallCaps w:val="0"/>
          <w:color w:val="auto"/>
          <w:spacing w:val="0"/>
          <w:sz w:val="32"/>
          <w:szCs w:val="32"/>
          <w:highlight w:val="none"/>
        </w:rPr>
        <w:t>，按照下列规定确定是否成交：</w:t>
      </w:r>
    </w:p>
    <w:p w14:paraId="09B4359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1</w:t>
      </w:r>
      <w:r>
        <w:rPr>
          <w:rFonts w:hint="eastAsia" w:ascii="仿宋_GB2312" w:hAnsi="仿宋_GB2312" w:eastAsia="仿宋_GB2312" w:cs="仿宋_GB2312"/>
          <w:i w:val="0"/>
          <w:caps w:val="0"/>
          <w:smallCaps w:val="0"/>
          <w:color w:val="auto"/>
          <w:spacing w:val="0"/>
          <w:sz w:val="32"/>
          <w:szCs w:val="32"/>
          <w:highlight w:val="none"/>
        </w:rPr>
        <w:t>）在挂牌期限内只有1个竞买人报价，且报价不低于底价，并符合其他条件的，挂牌成交。</w:t>
      </w:r>
    </w:p>
    <w:p w14:paraId="6CA039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rPr>
        <w:t>）在挂牌期限内有2个或者2个以上的竞买人报价的，出价最高者为竞得人。</w:t>
      </w:r>
    </w:p>
    <w:p w14:paraId="645AE1D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3</w:t>
      </w:r>
      <w:r>
        <w:rPr>
          <w:rFonts w:hint="eastAsia" w:ascii="仿宋_GB2312" w:hAnsi="仿宋_GB2312" w:eastAsia="仿宋_GB2312" w:cs="仿宋_GB2312"/>
          <w:i w:val="0"/>
          <w:caps w:val="0"/>
          <w:smallCaps w:val="0"/>
          <w:color w:val="auto"/>
          <w:spacing w:val="0"/>
          <w:sz w:val="32"/>
          <w:szCs w:val="32"/>
          <w:highlight w:val="none"/>
        </w:rPr>
        <w:t>）在挂牌期限内无应价者或者竞买人的报价均低于底价或者均不符合其他条件的，挂牌不成交。</w:t>
      </w:r>
    </w:p>
    <w:p w14:paraId="4077999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kern w:val="0"/>
          <w:sz w:val="32"/>
          <w:szCs w:val="32"/>
          <w:highlight w:val="none"/>
          <w:shd w:val="clear" w:color="auto" w:fill="auto"/>
        </w:rPr>
        <w:t>竞价结束后状态变为“竞价结束”，本次报价结束，可以通过电子竞价系统查看报价结果。竞价结束且无异常情况，</w:t>
      </w:r>
      <w:r>
        <w:rPr>
          <w:rFonts w:hint="eastAsia" w:ascii="仿宋_GB2312" w:hAnsi="仿宋_GB2312" w:eastAsia="仿宋_GB2312" w:cs="仿宋_GB2312"/>
          <w:color w:val="auto"/>
          <w:kern w:val="0"/>
          <w:sz w:val="32"/>
          <w:szCs w:val="32"/>
          <w:highlight w:val="none"/>
          <w:shd w:val="clear" w:color="auto" w:fill="auto"/>
          <w:lang w:val="en-US" w:eastAsia="zh-CN"/>
        </w:rPr>
        <w:t>吐鲁番市公共资源交易有限公司</w:t>
      </w:r>
      <w:r>
        <w:rPr>
          <w:rFonts w:hint="eastAsia" w:ascii="仿宋_GB2312" w:hAnsi="仿宋_GB2312" w:eastAsia="仿宋_GB2312" w:cs="仿宋_GB2312"/>
          <w:color w:val="auto"/>
          <w:kern w:val="0"/>
          <w:sz w:val="32"/>
          <w:szCs w:val="32"/>
          <w:highlight w:val="none"/>
          <w:shd w:val="clear" w:color="auto" w:fill="auto"/>
        </w:rPr>
        <w:t>将对本次竞价结果进行核查，竞价结果仅作为成交依据，最终成交结果以</w:t>
      </w:r>
      <w:r>
        <w:rPr>
          <w:rFonts w:hint="eastAsia" w:ascii="仿宋_GB2312" w:hAnsi="仿宋_GB2312" w:eastAsia="仿宋_GB2312" w:cs="仿宋_GB2312"/>
          <w:color w:val="auto"/>
          <w:kern w:val="0"/>
          <w:sz w:val="32"/>
          <w:szCs w:val="32"/>
          <w:highlight w:val="none"/>
          <w:shd w:val="clear" w:color="auto" w:fill="auto"/>
          <w:lang w:eastAsia="zh-CN"/>
        </w:rPr>
        <w:t>结果公告</w:t>
      </w:r>
      <w:r>
        <w:rPr>
          <w:rFonts w:hint="eastAsia" w:ascii="仿宋_GB2312" w:hAnsi="仿宋_GB2312" w:eastAsia="仿宋_GB2312" w:cs="仿宋_GB2312"/>
          <w:color w:val="auto"/>
          <w:kern w:val="0"/>
          <w:sz w:val="32"/>
          <w:szCs w:val="32"/>
          <w:highlight w:val="none"/>
          <w:shd w:val="clear" w:color="auto" w:fill="auto"/>
        </w:rPr>
        <w:t>为准。</w:t>
      </w:r>
    </w:p>
    <w:p w14:paraId="2CAC08C4">
      <w:pPr>
        <w:keepNext w:val="0"/>
        <w:keepLines w:val="0"/>
        <w:pageBreakBefore w:val="0"/>
        <w:kinsoku/>
        <w:overflowPunct/>
        <w:topLinePunct w:val="0"/>
        <w:bidi w:val="0"/>
        <w:spacing w:line="540" w:lineRule="exact"/>
        <w:ind w:firstLine="640" w:firstLineChars="200"/>
        <w:jc w:val="left"/>
        <w:textAlignment w:val="auto"/>
        <w:rPr>
          <w:rFonts w:hint="default" w:ascii="黑体" w:eastAsia="黑体" w:cs="仿宋"/>
          <w:bCs/>
          <w:sz w:val="32"/>
          <w:szCs w:val="32"/>
          <w:highlight w:val="none"/>
          <w:lang w:val="en-US" w:eastAsia="zh-CN"/>
        </w:rPr>
      </w:pPr>
      <w:r>
        <w:rPr>
          <w:rFonts w:hint="eastAsia" w:ascii="黑体" w:eastAsia="黑体" w:cs="仿宋"/>
          <w:bCs/>
          <w:sz w:val="32"/>
          <w:szCs w:val="32"/>
          <w:highlight w:val="none"/>
          <w:lang w:val="en-US" w:eastAsia="zh-CN"/>
        </w:rPr>
        <w:t>十一</w:t>
      </w:r>
      <w:r>
        <w:rPr>
          <w:rFonts w:hint="eastAsia" w:ascii="黑体" w:eastAsia="黑体" w:cs="仿宋"/>
          <w:bCs/>
          <w:sz w:val="32"/>
          <w:szCs w:val="32"/>
          <w:highlight w:val="none"/>
          <w:lang w:eastAsia="zh-CN"/>
        </w:rPr>
        <w:t>、成交确认</w:t>
      </w:r>
      <w:r>
        <w:rPr>
          <w:rFonts w:hint="eastAsia" w:ascii="黑体" w:eastAsia="黑体" w:cs="仿宋"/>
          <w:bCs/>
          <w:sz w:val="32"/>
          <w:szCs w:val="32"/>
          <w:highlight w:val="none"/>
          <w:lang w:val="en-US" w:eastAsia="zh-CN"/>
        </w:rPr>
        <w:t>及服务费的缴纳</w:t>
      </w:r>
    </w:p>
    <w:p w14:paraId="77607F0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333333"/>
          <w:kern w:val="0"/>
          <w:sz w:val="32"/>
          <w:szCs w:val="32"/>
          <w:highlight w:val="none"/>
        </w:rPr>
        <w:t>结果公告发布后，</w:t>
      </w:r>
      <w:r>
        <w:rPr>
          <w:rFonts w:hint="eastAsia" w:ascii="仿宋_GB2312" w:hAnsi="仿宋_GB2312" w:eastAsia="仿宋_GB2312" w:cs="仿宋_GB2312"/>
          <w:i w:val="0"/>
          <w:caps w:val="0"/>
          <w:smallCaps w:val="0"/>
          <w:color w:val="auto"/>
          <w:spacing w:val="0"/>
          <w:sz w:val="32"/>
          <w:szCs w:val="32"/>
          <w:highlight w:val="none"/>
          <w:lang w:eastAsia="zh-TW"/>
        </w:rPr>
        <w:t>竞得人与</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5个工作日内</w:t>
      </w:r>
      <w:r>
        <w:rPr>
          <w:rFonts w:hint="eastAsia" w:ascii="仿宋_GB2312" w:hAnsi="仿宋_GB2312" w:eastAsia="仿宋_GB2312" w:cs="仿宋_GB2312"/>
          <w:i w:val="0"/>
          <w:caps w:val="0"/>
          <w:smallCaps w:val="0"/>
          <w:color w:val="auto"/>
          <w:spacing w:val="0"/>
          <w:sz w:val="32"/>
          <w:szCs w:val="32"/>
          <w:highlight w:val="none"/>
          <w:lang w:eastAsia="zh-TW"/>
        </w:rPr>
        <w:t>签订《国有建设用地使用权成交确认书》</w:t>
      </w:r>
      <w:r>
        <w:rPr>
          <w:rFonts w:hint="eastAsia" w:ascii="仿宋_GB2312" w:hAnsi="仿宋_GB2312" w:eastAsia="仿宋_GB2312" w:cs="仿宋_GB2312"/>
          <w:i w:val="0"/>
          <w:caps w:val="0"/>
          <w:smallCaps w:val="0"/>
          <w:color w:val="auto"/>
          <w:spacing w:val="0"/>
          <w:sz w:val="32"/>
          <w:szCs w:val="32"/>
          <w:highlight w:val="none"/>
          <w:lang w:eastAsia="zh-CN"/>
        </w:rPr>
        <w:t>。</w:t>
      </w:r>
      <w:r>
        <w:rPr>
          <w:rFonts w:hint="eastAsia" w:ascii="仿宋_GB2312" w:hAnsi="仿宋_GB2312" w:eastAsia="仿宋_GB2312" w:cs="仿宋_GB2312"/>
          <w:i w:val="0"/>
          <w:caps w:val="0"/>
          <w:smallCaps w:val="0"/>
          <w:color w:val="auto"/>
          <w:spacing w:val="0"/>
          <w:sz w:val="32"/>
          <w:szCs w:val="32"/>
          <w:highlight w:val="none"/>
          <w:lang w:val="en-US" w:eastAsia="zh-TW"/>
        </w:rPr>
        <w:t>并</w:t>
      </w:r>
      <w:r>
        <w:rPr>
          <w:rFonts w:hint="eastAsia" w:ascii="仿宋_GB2312" w:hAnsi="仿宋_GB2312" w:eastAsia="仿宋_GB2312" w:cs="仿宋_GB2312"/>
          <w:i w:val="0"/>
          <w:caps w:val="0"/>
          <w:smallCaps w:val="0"/>
          <w:color w:val="auto"/>
          <w:spacing w:val="0"/>
          <w:sz w:val="32"/>
          <w:szCs w:val="32"/>
          <w:highlight w:val="none"/>
          <w:lang w:val="en-US" w:eastAsia="zh-CN"/>
        </w:rPr>
        <w:t>参照</w:t>
      </w:r>
      <w:r>
        <w:rPr>
          <w:rFonts w:hint="eastAsia" w:ascii="仿宋_GB2312" w:hAnsi="仿宋_GB2312" w:eastAsia="仿宋_GB2312" w:cs="仿宋_GB2312"/>
          <w:i w:val="0"/>
          <w:caps w:val="0"/>
          <w:smallCaps w:val="0"/>
          <w:color w:val="auto"/>
          <w:spacing w:val="0"/>
          <w:sz w:val="32"/>
          <w:szCs w:val="32"/>
          <w:highlight w:val="none"/>
          <w:lang w:eastAsia="zh-TW"/>
        </w:rPr>
        <w:t>《关于自治区国土资源系统土地</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eastAsia="zh-TW"/>
        </w:rPr>
        <w:t>收费标准的通知》（新发改医</w:t>
      </w:r>
      <w:r>
        <w:rPr>
          <w:rFonts w:hint="eastAsia" w:ascii="仿宋_GB2312" w:hAnsi="仿宋_GB2312" w:eastAsia="仿宋_GB2312" w:cs="仿宋_GB2312"/>
          <w:i w:val="0"/>
          <w:caps w:val="0"/>
          <w:smallCaps w:val="0"/>
          <w:color w:val="auto"/>
          <w:spacing w:val="0"/>
          <w:sz w:val="32"/>
          <w:szCs w:val="32"/>
          <w:highlight w:val="none"/>
        </w:rPr>
        <w:t>〔20</w:t>
      </w:r>
      <w:r>
        <w:rPr>
          <w:rFonts w:hint="eastAsia" w:ascii="仿宋_GB2312" w:hAnsi="仿宋_GB2312" w:eastAsia="仿宋_GB2312" w:cs="仿宋_GB2312"/>
          <w:i w:val="0"/>
          <w:caps w:val="0"/>
          <w:smallCaps w:val="0"/>
          <w:color w:val="auto"/>
          <w:spacing w:val="0"/>
          <w:sz w:val="32"/>
          <w:szCs w:val="32"/>
          <w:highlight w:val="none"/>
          <w:lang w:val="en-US" w:eastAsia="zh-CN"/>
        </w:rPr>
        <w:t>10</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TW"/>
        </w:rPr>
        <w:t>1809号）</w:t>
      </w:r>
      <w:r>
        <w:rPr>
          <w:rFonts w:hint="eastAsia" w:ascii="仿宋_GB2312" w:hAnsi="仿宋_GB2312" w:eastAsia="仿宋_GB2312" w:cs="仿宋_GB2312"/>
          <w:i w:val="0"/>
          <w:caps w:val="0"/>
          <w:smallCaps w:val="0"/>
          <w:color w:val="auto"/>
          <w:spacing w:val="0"/>
          <w:sz w:val="32"/>
          <w:szCs w:val="32"/>
          <w:highlight w:val="none"/>
          <w:lang w:val="en-US" w:eastAsia="zh-CN"/>
        </w:rPr>
        <w:t>的</w:t>
      </w:r>
      <w:r>
        <w:rPr>
          <w:rFonts w:hint="eastAsia" w:ascii="仿宋_GB2312" w:hAnsi="仿宋_GB2312" w:eastAsia="仿宋_GB2312" w:cs="仿宋_GB2312"/>
          <w:i w:val="0"/>
          <w:caps w:val="0"/>
          <w:smallCaps w:val="0"/>
          <w:color w:val="auto"/>
          <w:spacing w:val="0"/>
          <w:sz w:val="32"/>
          <w:szCs w:val="32"/>
          <w:highlight w:val="none"/>
          <w:lang w:eastAsia="zh-TW"/>
        </w:rPr>
        <w:t>规定</w:t>
      </w:r>
      <w:r>
        <w:rPr>
          <w:rFonts w:hint="eastAsia" w:ascii="仿宋_GB2312" w:hAnsi="仿宋_GB2312" w:eastAsia="仿宋_GB2312" w:cs="仿宋_GB2312"/>
          <w:i w:val="0"/>
          <w:caps w:val="0"/>
          <w:smallCaps w:val="0"/>
          <w:color w:val="auto"/>
          <w:spacing w:val="0"/>
          <w:sz w:val="32"/>
          <w:szCs w:val="32"/>
          <w:highlight w:val="none"/>
          <w:lang w:val="en-US" w:eastAsia="zh-CN"/>
        </w:rPr>
        <w:t>在10日内</w:t>
      </w:r>
      <w:r>
        <w:rPr>
          <w:rFonts w:hint="eastAsia" w:ascii="仿宋_GB2312" w:hAnsi="仿宋_GB2312" w:eastAsia="仿宋_GB2312" w:cs="仿宋_GB2312"/>
          <w:i w:val="0"/>
          <w:caps w:val="0"/>
          <w:smallCaps w:val="0"/>
          <w:color w:val="auto"/>
          <w:spacing w:val="0"/>
          <w:sz w:val="32"/>
          <w:szCs w:val="32"/>
          <w:highlight w:val="none"/>
          <w:lang w:eastAsia="zh-TW"/>
        </w:rPr>
        <w:t>缴纳土地</w:t>
      </w:r>
      <w:r>
        <w:rPr>
          <w:rFonts w:hint="eastAsia" w:ascii="仿宋_GB2312" w:hAnsi="仿宋_GB2312" w:eastAsia="仿宋_GB2312" w:cs="仿宋_GB2312"/>
          <w:i w:val="0"/>
          <w:caps w:val="0"/>
          <w:smallCaps w:val="0"/>
          <w:color w:val="auto"/>
          <w:spacing w:val="0"/>
          <w:sz w:val="32"/>
          <w:szCs w:val="32"/>
          <w:highlight w:val="none"/>
          <w:lang w:val="en-US" w:eastAsia="zh-CN"/>
        </w:rPr>
        <w:t>使用权</w:t>
      </w:r>
      <w:r>
        <w:rPr>
          <w:rFonts w:hint="eastAsia" w:ascii="仿宋_GB2312" w:hAnsi="仿宋_GB2312" w:eastAsia="仿宋_GB2312" w:cs="仿宋_GB2312"/>
          <w:i w:val="0"/>
          <w:caps w:val="0"/>
          <w:smallCaps w:val="0"/>
          <w:color w:val="auto"/>
          <w:spacing w:val="0"/>
          <w:sz w:val="32"/>
          <w:szCs w:val="32"/>
          <w:highlight w:val="none"/>
          <w:lang w:eastAsia="zh-TW"/>
        </w:rPr>
        <w:t>交易费</w:t>
      </w:r>
      <w:r>
        <w:rPr>
          <w:rFonts w:hint="eastAsia" w:ascii="仿宋_GB2312" w:hAnsi="仿宋_GB2312" w:eastAsia="仿宋_GB2312" w:cs="仿宋_GB2312"/>
          <w:i w:val="0"/>
          <w:caps w:val="0"/>
          <w:smallCaps w:val="0"/>
          <w:color w:val="auto"/>
          <w:spacing w:val="0"/>
          <w:sz w:val="32"/>
          <w:szCs w:val="32"/>
          <w:highlight w:val="none"/>
          <w:lang w:eastAsia="zh-CN"/>
        </w:rPr>
        <w:t>，</w:t>
      </w:r>
      <w:r>
        <w:rPr>
          <w:rFonts w:hint="eastAsia" w:ascii="仿宋_GB2312" w:hAnsi="仿宋_GB2312" w:eastAsia="仿宋_GB2312" w:cs="仿宋_GB2312"/>
          <w:i w:val="0"/>
          <w:caps w:val="0"/>
          <w:smallCaps w:val="0"/>
          <w:color w:val="auto"/>
          <w:spacing w:val="0"/>
          <w:sz w:val="32"/>
          <w:szCs w:val="32"/>
          <w:highlight w:val="none"/>
          <w:lang w:val="en-US" w:eastAsia="zh-CN"/>
        </w:rPr>
        <w:t>逾期未缴纳的将从</w:t>
      </w:r>
      <w:r>
        <w:rPr>
          <w:rFonts w:hint="eastAsia" w:ascii="仿宋_GB2312" w:hAnsi="仿宋_GB2312" w:eastAsia="仿宋_GB2312" w:cs="仿宋_GB2312"/>
          <w:color w:val="auto"/>
          <w:sz w:val="32"/>
          <w:szCs w:val="32"/>
          <w:highlight w:val="none"/>
          <w:lang w:val="en-US" w:eastAsia="zh-CN"/>
        </w:rPr>
        <w:t>竞得人支付的</w:t>
      </w:r>
      <w:r>
        <w:rPr>
          <w:rFonts w:hint="eastAsia" w:ascii="仿宋_GB2312" w:hAnsi="仿宋_GB2312" w:eastAsia="仿宋_GB2312" w:cs="仿宋_GB2312"/>
          <w:i w:val="0"/>
          <w:caps w:val="0"/>
          <w:smallCaps w:val="0"/>
          <w:color w:val="auto"/>
          <w:spacing w:val="0"/>
          <w:sz w:val="32"/>
          <w:szCs w:val="32"/>
          <w:highlight w:val="none"/>
          <w:lang w:val="en-US" w:eastAsia="zh-CN"/>
        </w:rPr>
        <w:t>保证金中扣除</w:t>
      </w:r>
      <w:r>
        <w:rPr>
          <w:rFonts w:hint="eastAsia" w:ascii="仿宋_GB2312" w:hAnsi="仿宋_GB2312" w:eastAsia="仿宋_GB2312" w:cs="仿宋_GB2312"/>
          <w:i w:val="0"/>
          <w:caps w:val="0"/>
          <w:smallCaps w:val="0"/>
          <w:color w:val="auto"/>
          <w:spacing w:val="0"/>
          <w:sz w:val="32"/>
          <w:szCs w:val="32"/>
          <w:highlight w:val="none"/>
          <w:lang w:eastAsia="zh-CN"/>
        </w:rPr>
        <w:t>。</w:t>
      </w:r>
    </w:p>
    <w:p w14:paraId="0F9874A1">
      <w:pPr>
        <w:keepNext w:val="0"/>
        <w:keepLines w:val="0"/>
        <w:pageBreakBefore w:val="0"/>
        <w:widowControl w:val="0"/>
        <w:kinsoku/>
        <w:wordWrap/>
        <w:overflowPunct/>
        <w:topLinePunct w:val="0"/>
        <w:autoSpaceDE/>
        <w:autoSpaceDN/>
        <w:bidi w:val="0"/>
        <w:adjustRightInd w:val="0"/>
        <w:snapToGrid/>
        <w:spacing w:line="540" w:lineRule="exact"/>
        <w:ind w:left="0" w:right="0" w:firstLine="643" w:firstLineChars="200"/>
        <w:jc w:val="left"/>
        <w:textAlignment w:val="auto"/>
        <w:outlineLvl w:val="9"/>
        <w:rPr>
          <w:rFonts w:ascii="仿宋" w:eastAsia="仿宋" w:cs="仿宋"/>
          <w:b/>
          <w:bCs/>
          <w:color w:val="000000"/>
          <w:sz w:val="32"/>
          <w:szCs w:val="32"/>
          <w:highlight w:val="none"/>
        </w:rPr>
      </w:pPr>
      <w:r>
        <w:rPr>
          <w:rFonts w:hint="eastAsia" w:ascii="仿宋" w:eastAsia="仿宋" w:cs="仿宋"/>
          <w:b/>
          <w:bCs/>
          <w:color w:val="000000"/>
          <w:sz w:val="32"/>
          <w:szCs w:val="32"/>
          <w:highlight w:val="none"/>
        </w:rPr>
        <w:t>土地交易收费</w:t>
      </w:r>
      <w:r>
        <w:rPr>
          <w:rFonts w:ascii="仿宋" w:eastAsia="仿宋" w:cs="仿宋"/>
          <w:b/>
          <w:bCs/>
          <w:color w:val="000000"/>
          <w:sz w:val="32"/>
          <w:szCs w:val="32"/>
          <w:highlight w:val="none"/>
        </w:rPr>
        <w:t>缴纳：</w:t>
      </w:r>
    </w:p>
    <w:p w14:paraId="21B94FC7">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账</w:t>
      </w:r>
      <w:r>
        <w:rPr>
          <w:rFonts w:hint="eastAsia" w:ascii="仿宋_GB2312" w:hAnsi="仿宋_GB2312" w:eastAsia="仿宋_GB2312" w:cs="仿宋_GB2312"/>
          <w:color w:val="000000"/>
          <w:sz w:val="32"/>
          <w:szCs w:val="32"/>
          <w:highlight w:val="none"/>
        </w:rPr>
        <w:t>户</w:t>
      </w:r>
      <w:r>
        <w:rPr>
          <w:rFonts w:hint="eastAsia" w:ascii="仿宋_GB2312" w:hAnsi="仿宋_GB2312" w:eastAsia="仿宋_GB2312" w:cs="仿宋_GB2312"/>
          <w:color w:val="000000"/>
          <w:sz w:val="32"/>
          <w:szCs w:val="32"/>
          <w:highlight w:val="none"/>
          <w:lang w:val="en-US" w:eastAsia="zh-CN"/>
        </w:rPr>
        <w:t>名称</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吐鲁番市公共资源交易有限公司</w:t>
      </w:r>
    </w:p>
    <w:p w14:paraId="4A785BF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开</w:t>
      </w:r>
      <w:r>
        <w:rPr>
          <w:rFonts w:hint="eastAsia" w:ascii="仿宋_GB2312" w:hAnsi="仿宋_GB2312" w:eastAsia="仿宋_GB2312" w:cs="仿宋_GB2312"/>
          <w:color w:val="000000"/>
          <w:sz w:val="32"/>
          <w:szCs w:val="32"/>
          <w:highlight w:val="none"/>
        </w:rPr>
        <w:t>户行：</w:t>
      </w:r>
      <w:r>
        <w:rPr>
          <w:rFonts w:hint="eastAsia" w:ascii="仿宋_GB2312" w:hAnsi="仿宋_GB2312" w:eastAsia="仿宋_GB2312" w:cs="仿宋_GB2312"/>
          <w:color w:val="000000"/>
          <w:sz w:val="32"/>
          <w:szCs w:val="32"/>
          <w:highlight w:val="none"/>
          <w:lang w:val="en-US" w:eastAsia="zh-CN"/>
        </w:rPr>
        <w:t>中国银行吐鲁番市分行营业部</w:t>
      </w:r>
    </w:p>
    <w:p w14:paraId="5D177EA2">
      <w:pPr>
        <w:keepNext w:val="0"/>
        <w:keepLines w:val="0"/>
        <w:pageBreakBefore w:val="0"/>
        <w:widowControl w:val="0"/>
        <w:kinsoku/>
        <w:wordWrap/>
        <w:overflowPunct/>
        <w:topLinePunct w:val="0"/>
        <w:autoSpaceDE/>
        <w:autoSpaceDN/>
        <w:bidi w:val="0"/>
        <w:adjustRightInd w:val="0"/>
        <w:snapToGrid/>
        <w:spacing w:line="540" w:lineRule="exact"/>
        <w:ind w:left="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rPr>
        <w:t>银行账号：</w:t>
      </w:r>
      <w:r>
        <w:rPr>
          <w:rFonts w:hint="eastAsia" w:ascii="仿宋_GB2312" w:hAnsi="仿宋_GB2312" w:eastAsia="仿宋_GB2312" w:cs="仿宋_GB2312"/>
          <w:color w:val="000000"/>
          <w:sz w:val="32"/>
          <w:szCs w:val="32"/>
          <w:highlight w:val="none"/>
          <w:lang w:val="en-US" w:eastAsia="zh-CN"/>
        </w:rPr>
        <w:t>108284705066</w:t>
      </w:r>
    </w:p>
    <w:p w14:paraId="052128D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行</w:t>
      </w:r>
      <w:r>
        <w:rPr>
          <w:rFonts w:hint="eastAsia" w:ascii="仿宋_GB2312" w:hAnsi="仿宋_GB2312" w:eastAsia="仿宋_GB2312" w:cs="仿宋_GB2312"/>
          <w:color w:val="000000"/>
          <w:sz w:val="32"/>
          <w:szCs w:val="32"/>
          <w:highlight w:val="none"/>
          <w:lang w:val="en-US" w:eastAsia="zh-CN"/>
        </w:rPr>
        <w:t xml:space="preserve">  </w:t>
      </w:r>
      <w:r>
        <w:rPr>
          <w:rFonts w:hint="eastAsia" w:ascii="仿宋_GB2312" w:hAnsi="仿宋_GB2312" w:eastAsia="仿宋_GB2312" w:cs="仿宋_GB2312"/>
          <w:color w:val="000000"/>
          <w:sz w:val="32"/>
          <w:szCs w:val="32"/>
          <w:highlight w:val="none"/>
          <w:lang w:eastAsia="zh-CN"/>
        </w:rPr>
        <w:t>号：</w:t>
      </w:r>
      <w:r>
        <w:rPr>
          <w:rFonts w:hint="eastAsia" w:ascii="仿宋_GB2312" w:hAnsi="仿宋_GB2312" w:eastAsia="仿宋_GB2312" w:cs="仿宋_GB2312"/>
          <w:color w:val="000000"/>
          <w:sz w:val="32"/>
          <w:szCs w:val="32"/>
          <w:highlight w:val="none"/>
          <w:lang w:val="en-US" w:eastAsia="zh-CN"/>
        </w:rPr>
        <w:t>104883001013</w:t>
      </w:r>
    </w:p>
    <w:p w14:paraId="3685FE80">
      <w:pPr>
        <w:pStyle w:val="18"/>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用  途：</w:t>
      </w:r>
      <w:r>
        <w:rPr>
          <w:rFonts w:hint="eastAsia" w:ascii="仿宋_GB2312" w:hAnsi="仿宋_GB2312" w:eastAsia="仿宋_GB2312" w:cs="仿宋_GB2312"/>
          <w:sz w:val="32"/>
          <w:szCs w:val="32"/>
          <w:highlight w:val="none"/>
        </w:rPr>
        <w:t>土地</w:t>
      </w:r>
      <w:r>
        <w:rPr>
          <w:rFonts w:hint="eastAsia" w:ascii="仿宋_GB2312" w:hAnsi="仿宋_GB2312" w:eastAsia="仿宋_GB2312" w:cs="仿宋_GB2312"/>
          <w:sz w:val="32"/>
          <w:szCs w:val="32"/>
          <w:highlight w:val="none"/>
          <w:lang w:val="en-US" w:eastAsia="zh-CN"/>
        </w:rPr>
        <w:t>交易</w:t>
      </w:r>
      <w:r>
        <w:rPr>
          <w:rFonts w:hint="eastAsia" w:ascii="仿宋_GB2312" w:hAnsi="仿宋_GB2312" w:eastAsia="仿宋_GB2312" w:cs="仿宋_GB2312"/>
          <w:sz w:val="32"/>
          <w:szCs w:val="32"/>
          <w:highlight w:val="none"/>
        </w:rPr>
        <w:t>服务费</w:t>
      </w:r>
    </w:p>
    <w:p w14:paraId="00C03AA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FF"/>
          <w:sz w:val="32"/>
          <w:szCs w:val="32"/>
          <w:highlight w:val="none"/>
          <w:lang w:eastAsia="zh-TW"/>
        </w:rPr>
      </w:pPr>
      <w:r>
        <w:rPr>
          <w:rFonts w:hint="eastAsia" w:ascii="仿宋_GB2312" w:hAnsi="仿宋_GB2312" w:eastAsia="仿宋_GB2312" w:cs="仿宋_GB2312"/>
          <w:color w:val="auto"/>
          <w:sz w:val="32"/>
          <w:szCs w:val="32"/>
          <w:highlight w:val="none"/>
          <w:lang w:eastAsia="zh-TW"/>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TW"/>
        </w:rPr>
        <w:t>）竞得人应按《国有建设用地使用权成交确认书》约定的期限与出让人签订《</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lang w:eastAsia="zh-TW"/>
        </w:rPr>
        <w:t>出让合同》，并按合同约定缴纳</w:t>
      </w:r>
      <w:r>
        <w:rPr>
          <w:rFonts w:hint="eastAsia" w:ascii="仿宋_GB2312" w:hAnsi="仿宋_GB2312" w:eastAsia="仿宋_GB2312" w:cs="仿宋_GB2312"/>
          <w:color w:val="auto"/>
          <w:sz w:val="32"/>
          <w:szCs w:val="32"/>
          <w:highlight w:val="none"/>
          <w:lang w:val="en-US" w:eastAsia="zh-CN"/>
        </w:rPr>
        <w:t>土地出让金</w:t>
      </w:r>
      <w:r>
        <w:rPr>
          <w:rFonts w:hint="eastAsia" w:ascii="仿宋_GB2312" w:hAnsi="仿宋_GB2312" w:eastAsia="仿宋_GB2312" w:cs="仿宋_GB2312"/>
          <w:color w:val="auto"/>
          <w:sz w:val="32"/>
          <w:szCs w:val="32"/>
          <w:highlight w:val="none"/>
          <w:lang w:val="en-US" w:eastAsia="zh-TW"/>
        </w:rPr>
        <w:t>。</w:t>
      </w:r>
      <w:r>
        <w:rPr>
          <w:rFonts w:hint="eastAsia" w:ascii="仿宋_GB2312" w:hAnsi="仿宋_GB2312" w:eastAsia="仿宋_GB2312" w:cs="仿宋_GB2312"/>
          <w:color w:val="auto"/>
          <w:sz w:val="32"/>
          <w:szCs w:val="32"/>
          <w:highlight w:val="none"/>
          <w:lang w:val="en-US" w:eastAsia="zh-CN"/>
        </w:rPr>
        <w:t>无故未按成交确认书约定期限签订出让合同的，视为违约，</w:t>
      </w:r>
      <w:r>
        <w:rPr>
          <w:rFonts w:hint="eastAsia" w:ascii="仿宋_GB2312" w:hAnsi="仿宋_GB2312" w:eastAsia="仿宋_GB2312" w:cs="仿宋_GB2312"/>
          <w:color w:val="auto"/>
          <w:sz w:val="32"/>
          <w:szCs w:val="32"/>
          <w:highlight w:val="none"/>
          <w:lang w:eastAsia="zh-TW"/>
        </w:rPr>
        <w:t>土地</w:t>
      </w:r>
      <w:r>
        <w:rPr>
          <w:rFonts w:hint="eastAsia" w:ascii="仿宋_GB2312" w:hAnsi="仿宋_GB2312" w:eastAsia="仿宋_GB2312" w:cs="仿宋_GB2312"/>
          <w:color w:val="auto"/>
          <w:sz w:val="32"/>
          <w:szCs w:val="32"/>
          <w:highlight w:val="none"/>
          <w:lang w:val="en-US" w:eastAsia="zh-CN"/>
        </w:rPr>
        <w:t>使用权</w:t>
      </w:r>
      <w:r>
        <w:rPr>
          <w:rFonts w:hint="eastAsia" w:ascii="仿宋_GB2312" w:hAnsi="仿宋_GB2312" w:eastAsia="仿宋_GB2312" w:cs="仿宋_GB2312"/>
          <w:color w:val="auto"/>
          <w:sz w:val="32"/>
          <w:szCs w:val="32"/>
          <w:highlight w:val="none"/>
          <w:lang w:eastAsia="zh-TW"/>
        </w:rPr>
        <w:t>交易费</w:t>
      </w:r>
      <w:r>
        <w:rPr>
          <w:rFonts w:hint="eastAsia" w:ascii="仿宋_GB2312" w:hAnsi="仿宋_GB2312" w:eastAsia="仿宋_GB2312" w:cs="仿宋_GB2312"/>
          <w:color w:val="auto"/>
          <w:sz w:val="32"/>
          <w:szCs w:val="32"/>
          <w:highlight w:val="none"/>
          <w:lang w:val="en-US" w:eastAsia="zh-CN"/>
        </w:rPr>
        <w:t>从竞买保证金中扣除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余款作为违约金转至出让人指定账户。</w:t>
      </w:r>
    </w:p>
    <w:p w14:paraId="4A49E69F">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cs="仿宋"/>
          <w:bCs/>
          <w:sz w:val="32"/>
          <w:szCs w:val="32"/>
          <w:highlight w:val="none"/>
        </w:rPr>
      </w:pPr>
      <w:r>
        <w:rPr>
          <w:rFonts w:hint="eastAsia" w:ascii="黑体" w:eastAsia="黑体" w:cs="仿宋"/>
          <w:bCs/>
          <w:sz w:val="32"/>
          <w:szCs w:val="32"/>
          <w:highlight w:val="none"/>
          <w:lang w:val="en-US" w:eastAsia="zh-CN"/>
        </w:rPr>
        <w:t>十二</w:t>
      </w:r>
      <w:r>
        <w:rPr>
          <w:rFonts w:hint="eastAsia" w:ascii="黑体" w:eastAsia="黑体" w:cs="仿宋"/>
          <w:bCs/>
          <w:sz w:val="32"/>
          <w:szCs w:val="32"/>
          <w:highlight w:val="none"/>
        </w:rPr>
        <w:t>、出让结果公示</w:t>
      </w:r>
    </w:p>
    <w:p w14:paraId="0646AA9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此次国有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地使用权挂牌出让活动结束后</w:t>
      </w:r>
      <w:r>
        <w:rPr>
          <w:rFonts w:hint="eastAsia" w:ascii="仿宋_GB2312" w:hAnsi="仿宋_GB2312" w:eastAsia="仿宋_GB2312" w:cs="仿宋_GB2312"/>
          <w:sz w:val="32"/>
          <w:szCs w:val="32"/>
          <w:highlight w:val="none"/>
          <w:lang w:val="en-US"/>
        </w:rPr>
        <w:t>10</w:t>
      </w:r>
      <w:r>
        <w:rPr>
          <w:rFonts w:hint="eastAsia" w:ascii="仿宋_GB2312" w:hAnsi="仿宋_GB2312" w:eastAsia="仿宋_GB2312" w:cs="仿宋_GB2312"/>
          <w:sz w:val="32"/>
          <w:szCs w:val="32"/>
          <w:highlight w:val="none"/>
        </w:rPr>
        <w:t>个工作日内，我</w:t>
      </w:r>
      <w:r>
        <w:rPr>
          <w:rFonts w:hint="eastAsia" w:ascii="仿宋_GB2312" w:hAnsi="仿宋_GB2312" w:eastAsia="仿宋_GB2312" w:cs="仿宋_GB2312"/>
          <w:sz w:val="32"/>
          <w:szCs w:val="32"/>
          <w:highlight w:val="none"/>
          <w:lang w:val="en-US" w:eastAsia="zh-CN"/>
        </w:rPr>
        <w:t>公司</w:t>
      </w:r>
      <w:r>
        <w:rPr>
          <w:rFonts w:hint="eastAsia" w:ascii="仿宋_GB2312" w:hAnsi="仿宋_GB2312" w:eastAsia="仿宋_GB2312" w:cs="仿宋_GB2312"/>
          <w:sz w:val="32"/>
          <w:szCs w:val="32"/>
          <w:highlight w:val="none"/>
        </w:rPr>
        <w:t>将在</w:t>
      </w:r>
      <w:r>
        <w:rPr>
          <w:rFonts w:hint="eastAsia" w:ascii="仿宋_GB2312" w:hAnsi="仿宋_GB2312" w:eastAsia="仿宋_GB2312" w:cs="仿宋_GB2312"/>
          <w:sz w:val="32"/>
          <w:szCs w:val="32"/>
          <w:highlight w:val="none"/>
          <w:lang w:val="en-US" w:eastAsia="zh-CN"/>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sz w:val="32"/>
          <w:szCs w:val="32"/>
          <w:highlight w:val="none"/>
        </w:rPr>
        <w:t>公示此次国有建设用地使用权挂牌出让结果。</w:t>
      </w:r>
    </w:p>
    <w:p w14:paraId="14E42B75">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sz w:val="32"/>
          <w:szCs w:val="32"/>
          <w:highlight w:val="none"/>
        </w:rPr>
      </w:pPr>
      <w:r>
        <w:rPr>
          <w:rFonts w:hint="eastAsia" w:ascii="黑体" w:eastAsia="黑体"/>
          <w:bCs/>
          <w:sz w:val="32"/>
          <w:szCs w:val="32"/>
          <w:highlight w:val="none"/>
          <w:lang w:val="en-US" w:eastAsia="zh-CN"/>
        </w:rPr>
        <w:t>十三</w:t>
      </w:r>
      <w:r>
        <w:rPr>
          <w:rFonts w:hint="eastAsia" w:ascii="黑体" w:eastAsia="黑体"/>
          <w:bCs/>
          <w:sz w:val="32"/>
          <w:szCs w:val="32"/>
          <w:highlight w:val="none"/>
        </w:rPr>
        <w:t>、有关提示及交易异议的处理</w:t>
      </w:r>
    </w:p>
    <w:p w14:paraId="1A8E354E">
      <w:pPr>
        <w:keepNext w:val="0"/>
        <w:keepLines w:val="0"/>
        <w:pageBreakBefore w:val="0"/>
        <w:kinsoku/>
        <w:overflowPunct/>
        <w:topLinePunct w:val="0"/>
        <w:bidi w:val="0"/>
        <w:spacing w:line="540" w:lineRule="exact"/>
        <w:ind w:firstLine="640" w:firstLineChars="200"/>
        <w:jc w:val="left"/>
        <w:textAlignment w:val="auto"/>
        <w:rPr>
          <w:rFonts w:hint="eastAsia" w:ascii="楷体" w:eastAsia="楷体" w:cs="楷体"/>
          <w:color w:val="000000"/>
          <w:sz w:val="32"/>
          <w:szCs w:val="32"/>
          <w:highlight w:val="none"/>
        </w:rPr>
      </w:pPr>
      <w:r>
        <w:rPr>
          <w:rFonts w:hint="eastAsia" w:ascii="楷体" w:eastAsia="楷体" w:cs="楷体"/>
          <w:sz w:val="32"/>
          <w:szCs w:val="32"/>
          <w:highlight w:val="none"/>
        </w:rPr>
        <w:t>（</w:t>
      </w:r>
      <w:r>
        <w:rPr>
          <w:rFonts w:hint="eastAsia" w:ascii="楷体" w:eastAsia="楷体" w:cs="楷体"/>
          <w:sz w:val="32"/>
          <w:szCs w:val="32"/>
          <w:highlight w:val="none"/>
          <w:lang w:val="en-US" w:eastAsia="zh-CN"/>
        </w:rPr>
        <w:t>一</w:t>
      </w:r>
      <w:r>
        <w:rPr>
          <w:rFonts w:hint="eastAsia" w:ascii="楷体" w:eastAsia="楷体" w:cs="楷体"/>
          <w:sz w:val="32"/>
          <w:szCs w:val="32"/>
          <w:highlight w:val="none"/>
        </w:rPr>
        <w:t>）</w:t>
      </w:r>
      <w:r>
        <w:rPr>
          <w:rFonts w:hint="eastAsia" w:ascii="楷体" w:eastAsia="楷体" w:cs="楷体"/>
          <w:color w:val="000000"/>
          <w:sz w:val="32"/>
          <w:szCs w:val="32"/>
          <w:highlight w:val="none"/>
        </w:rPr>
        <w:t>竞买提示</w:t>
      </w:r>
    </w:p>
    <w:p w14:paraId="4CC7B90F">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申请人须全面阅读有关挂牌文件，可到现场踏勘挂牌出让地块，费用自理。申请一经受理确认后，即视为竞买人对</w:t>
      </w:r>
      <w:r>
        <w:rPr>
          <w:rFonts w:hint="eastAsia" w:ascii="仿宋_GB2312" w:hAnsi="仿宋_GB2312" w:eastAsia="仿宋_GB2312" w:cs="仿宋_GB2312"/>
          <w:sz w:val="32"/>
          <w:szCs w:val="32"/>
          <w:highlight w:val="none"/>
          <w:lang w:val="en-US" w:eastAsia="zh-CN"/>
        </w:rPr>
        <w:t>出让公告及</w:t>
      </w:r>
      <w:r>
        <w:rPr>
          <w:rFonts w:hint="eastAsia" w:ascii="仿宋_GB2312" w:hAnsi="仿宋_GB2312" w:eastAsia="仿宋_GB2312" w:cs="仿宋_GB2312"/>
          <w:sz w:val="32"/>
          <w:szCs w:val="32"/>
          <w:highlight w:val="none"/>
        </w:rPr>
        <w:t>挂牌文件无异议并全部接受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并对有关承诺承担法律</w:t>
      </w:r>
      <w:r>
        <w:rPr>
          <w:rFonts w:hint="eastAsia" w:ascii="仿宋_GB2312" w:hAnsi="仿宋_GB2312" w:eastAsia="仿宋_GB2312" w:cs="仿宋_GB2312"/>
          <w:sz w:val="32"/>
          <w:szCs w:val="32"/>
          <w:highlight w:val="none"/>
          <w:lang w:val="en-US" w:eastAsia="zh-CN"/>
        </w:rPr>
        <w:t>责</w:t>
      </w:r>
      <w:r>
        <w:rPr>
          <w:rFonts w:hint="eastAsia" w:ascii="仿宋_GB2312" w:hAnsi="仿宋_GB2312" w:eastAsia="仿宋_GB2312" w:cs="仿宋_GB2312"/>
          <w:sz w:val="32"/>
          <w:szCs w:val="32"/>
          <w:highlight w:val="none"/>
        </w:rPr>
        <w:t>任。</w:t>
      </w:r>
    </w:p>
    <w:p w14:paraId="24F14F71">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因法律法规和政策发生重大调整的，</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的出让方和竞得方应按新的法律法规和政策执行。</w:t>
      </w:r>
    </w:p>
    <w:p w14:paraId="213B01F0">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bCs/>
          <w:color w:val="0000FF"/>
          <w:sz w:val="32"/>
          <w:szCs w:val="32"/>
          <w:highlight w:val="none"/>
        </w:rPr>
      </w:pPr>
      <w:r>
        <w:rPr>
          <w:rFonts w:hint="eastAsia" w:ascii="仿宋_GB2312" w:hAnsi="仿宋_GB2312" w:eastAsia="仿宋_GB2312" w:cs="仿宋_GB2312"/>
          <w:bCs/>
          <w:color w:val="auto"/>
          <w:sz w:val="32"/>
          <w:szCs w:val="32"/>
          <w:highlight w:val="none"/>
          <w:lang w:val="en-US" w:eastAsia="zh-CN"/>
        </w:rPr>
        <w:t>3</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TW" w:bidi="ar-SA"/>
        </w:rPr>
        <w:t>挂</w:t>
      </w:r>
      <w:r>
        <w:rPr>
          <w:rFonts w:hint="eastAsia" w:ascii="仿宋_GB2312" w:hAnsi="仿宋_GB2312" w:eastAsia="仿宋_GB2312" w:cs="仿宋_GB2312"/>
          <w:color w:val="000000"/>
          <w:kern w:val="0"/>
          <w:sz w:val="32"/>
          <w:szCs w:val="32"/>
          <w:highlight w:val="none"/>
          <w:lang w:val="en-US" w:eastAsia="zh-TW" w:bidi="ar-SA"/>
        </w:rPr>
        <w:t>牌成交后，竞得人按照</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成交确认书</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约定的时间与出让人签订</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国有</w:t>
      </w:r>
      <w:r>
        <w:rPr>
          <w:rFonts w:hint="eastAsia" w:ascii="仿宋_GB2312" w:hAnsi="仿宋_GB2312" w:eastAsia="仿宋_GB2312" w:cs="仿宋_GB2312"/>
          <w:color w:val="000000"/>
          <w:kern w:val="0"/>
          <w:sz w:val="32"/>
          <w:szCs w:val="32"/>
          <w:highlight w:val="none"/>
          <w:lang w:val="en-US" w:eastAsia="zh-CN" w:bidi="ar-SA"/>
        </w:rPr>
        <w:t>建设用地</w:t>
      </w:r>
      <w:r>
        <w:rPr>
          <w:rFonts w:hint="eastAsia" w:ascii="仿宋_GB2312" w:hAnsi="仿宋_GB2312" w:eastAsia="仿宋_GB2312" w:cs="仿宋_GB2312"/>
          <w:color w:val="000000"/>
          <w:kern w:val="0"/>
          <w:sz w:val="32"/>
          <w:szCs w:val="32"/>
          <w:highlight w:val="none"/>
          <w:lang w:val="en-US" w:eastAsia="zh-TW" w:bidi="ar-SA"/>
        </w:rPr>
        <w:t>使用权出让合同</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w:t>
      </w:r>
      <w:r>
        <w:rPr>
          <w:rFonts w:hint="eastAsia" w:ascii="仿宋_GB2312" w:hAnsi="仿宋_GB2312" w:eastAsia="仿宋_GB2312" w:cs="仿宋_GB2312"/>
          <w:color w:val="000000"/>
          <w:kern w:val="0"/>
          <w:sz w:val="32"/>
          <w:szCs w:val="32"/>
          <w:highlight w:val="none"/>
          <w:lang w:val="en-US" w:eastAsia="zh-CN" w:bidi="ar-SA"/>
        </w:rPr>
        <w:t>保证金</w:t>
      </w:r>
      <w:r>
        <w:rPr>
          <w:rFonts w:hint="eastAsia" w:ascii="仿宋_GB2312" w:hAnsi="仿宋_GB2312" w:eastAsia="仿宋_GB2312" w:cs="仿宋_GB2312"/>
          <w:color w:val="000000"/>
          <w:kern w:val="0"/>
          <w:sz w:val="32"/>
          <w:szCs w:val="32"/>
          <w:highlight w:val="none"/>
          <w:lang w:val="en-US" w:eastAsia="zh-TW" w:bidi="ar-SA"/>
        </w:rPr>
        <w:t>转作受让地块的</w:t>
      </w:r>
      <w:r>
        <w:rPr>
          <w:rFonts w:hint="eastAsia" w:ascii="仿宋_GB2312" w:hAnsi="仿宋_GB2312" w:eastAsia="仿宋_GB2312" w:cs="仿宋_GB2312"/>
          <w:color w:val="000000"/>
          <w:kern w:val="0"/>
          <w:sz w:val="32"/>
          <w:szCs w:val="32"/>
          <w:highlight w:val="none"/>
          <w:lang w:val="en-US" w:eastAsia="zh-CN" w:bidi="ar-SA"/>
        </w:rPr>
        <w:t>定金；其他竞买人支付</w:t>
      </w:r>
      <w:r>
        <w:rPr>
          <w:rFonts w:hint="eastAsia" w:ascii="仿宋_GB2312" w:hAnsi="仿宋_GB2312" w:eastAsia="仿宋_GB2312" w:cs="仿宋_GB2312"/>
          <w:color w:val="000000"/>
          <w:kern w:val="0"/>
          <w:sz w:val="32"/>
          <w:szCs w:val="32"/>
          <w:highlight w:val="none"/>
          <w:lang w:val="en-US" w:eastAsia="zh-TW" w:bidi="ar-SA"/>
        </w:rPr>
        <w:t>的竞买保证金，在挂牌活动结束后5个工作日内予以退还，不计利息。</w:t>
      </w:r>
    </w:p>
    <w:p w14:paraId="6990E42B">
      <w:pPr>
        <w:keepNext w:val="0"/>
        <w:keepLines w:val="0"/>
        <w:pageBreakBefore w:val="0"/>
        <w:kinsoku/>
        <w:overflowPunct/>
        <w:topLinePunct w:val="0"/>
        <w:bidi w:val="0"/>
        <w:spacing w:line="540" w:lineRule="exact"/>
        <w:ind w:firstLine="640" w:firstLineChars="200"/>
        <w:jc w:val="left"/>
        <w:textAlignment w:val="auto"/>
        <w:rPr>
          <w:rFonts w:hint="eastAsia" w:ascii="仿宋" w:eastAsia="仿宋"/>
          <w:bCs/>
          <w:color w:val="C00000"/>
          <w:sz w:val="32"/>
          <w:szCs w:val="32"/>
          <w:highlight w:val="none"/>
        </w:rPr>
      </w:pPr>
      <w:r>
        <w:rPr>
          <w:rFonts w:hint="eastAsia" w:ascii="仿宋_GB2312" w:hAnsi="仿宋_GB2312" w:eastAsia="仿宋_GB2312" w:cs="仿宋_GB2312"/>
          <w:bCs/>
          <w:color w:val="000000"/>
          <w:sz w:val="32"/>
          <w:szCs w:val="32"/>
          <w:highlight w:val="none"/>
          <w:lang w:val="en-US" w:eastAsia="zh-CN"/>
        </w:rPr>
        <w:t>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竞得人与出让人签订《国有</w:t>
      </w:r>
      <w:r>
        <w:rPr>
          <w:rFonts w:hint="eastAsia" w:ascii="仿宋_GB2312" w:hAnsi="仿宋_GB2312" w:eastAsia="仿宋_GB2312" w:cs="仿宋_GB2312"/>
          <w:bCs/>
          <w:color w:val="000000"/>
          <w:sz w:val="32"/>
          <w:szCs w:val="32"/>
          <w:highlight w:val="none"/>
          <w:lang w:val="en-US" w:eastAsia="zh-CN"/>
        </w:rPr>
        <w:t>建设用</w:t>
      </w:r>
      <w:r>
        <w:rPr>
          <w:rFonts w:hint="eastAsia" w:ascii="仿宋_GB2312" w:hAnsi="仿宋_GB2312" w:eastAsia="仿宋_GB2312" w:cs="仿宋_GB2312"/>
          <w:bCs/>
          <w:color w:val="000000"/>
          <w:sz w:val="32"/>
          <w:szCs w:val="32"/>
          <w:highlight w:val="none"/>
        </w:rPr>
        <w:t>地使用权出让合同》后，应当按出让合同约定支付挂牌土地出让金。竞得人付清全部挂牌土地出让金后，依法申请办理土地登记。</w:t>
      </w:r>
    </w:p>
    <w:p w14:paraId="2A5B539D">
      <w:pPr>
        <w:keepNext w:val="0"/>
        <w:keepLines w:val="0"/>
        <w:pageBreakBefore w:val="0"/>
        <w:kinsoku/>
        <w:overflowPunct/>
        <w:topLinePunct w:val="0"/>
        <w:bidi w:val="0"/>
        <w:spacing w:line="540" w:lineRule="exact"/>
        <w:ind w:firstLine="640" w:firstLineChars="200"/>
        <w:jc w:val="left"/>
        <w:textAlignment w:val="auto"/>
        <w:rPr>
          <w:rFonts w:hint="eastAsia" w:ascii="楷体" w:eastAsia="楷体" w:cs="楷体"/>
          <w:b/>
          <w:sz w:val="32"/>
          <w:szCs w:val="32"/>
          <w:highlight w:val="none"/>
        </w:rPr>
      </w:pPr>
      <w:r>
        <w:rPr>
          <w:rFonts w:hint="eastAsia" w:ascii="楷体" w:eastAsia="楷体" w:cs="楷体"/>
          <w:b w:val="0"/>
          <w:bCs/>
          <w:sz w:val="32"/>
          <w:szCs w:val="32"/>
          <w:highlight w:val="none"/>
        </w:rPr>
        <w:t>（</w:t>
      </w:r>
      <w:r>
        <w:rPr>
          <w:rFonts w:hint="eastAsia" w:ascii="楷体" w:eastAsia="楷体" w:cs="楷体"/>
          <w:b w:val="0"/>
          <w:bCs/>
          <w:sz w:val="32"/>
          <w:szCs w:val="32"/>
          <w:highlight w:val="none"/>
          <w:lang w:val="en-US" w:eastAsia="zh-CN"/>
        </w:rPr>
        <w:t>二</w:t>
      </w:r>
      <w:r>
        <w:rPr>
          <w:rFonts w:hint="eastAsia" w:ascii="楷体" w:eastAsia="楷体" w:cs="楷体"/>
          <w:b w:val="0"/>
          <w:bCs/>
          <w:sz w:val="32"/>
          <w:szCs w:val="32"/>
          <w:highlight w:val="none"/>
        </w:rPr>
        <w:t>）其他内容</w:t>
      </w:r>
    </w:p>
    <w:p w14:paraId="0455593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网上交易时推荐用IE11及以上版本的浏览器。</w:t>
      </w:r>
    </w:p>
    <w:p w14:paraId="0D97DD3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竞买申请人网上报名必须通过CA数字证书登录网上交易系统，登录后所有操作均视为竞买人操作或授权操作。竞买申请人因其计算机遭遇网络堵塞、病毒入侵、硬件故障或者遗失数字证书、遗忘或泄露密码、操作不当等原因造成的后</w:t>
      </w:r>
      <w:r>
        <w:rPr>
          <w:rFonts w:hint="eastAsia" w:ascii="仿宋_GB2312" w:hAnsi="仿宋_GB2312" w:eastAsia="仿宋_GB2312" w:cs="仿宋_GB2312"/>
          <w:color w:val="000000"/>
          <w:sz w:val="32"/>
          <w:szCs w:val="32"/>
          <w:highlight w:val="none"/>
        </w:rPr>
        <w:t>果由竞买申请人自行承担。竞买人申请人参</w:t>
      </w:r>
      <w:r>
        <w:rPr>
          <w:rFonts w:hint="eastAsia" w:ascii="仿宋_GB2312" w:hAnsi="仿宋_GB2312" w:eastAsia="仿宋_GB2312" w:cs="仿宋_GB2312"/>
          <w:sz w:val="32"/>
          <w:szCs w:val="32"/>
          <w:highlight w:val="none"/>
        </w:rPr>
        <w:t>加竞买活动使用的计算机或网络环境遭到人为攻击和干扰的，应及时向当地公安机关报案。</w:t>
      </w:r>
    </w:p>
    <w:p w14:paraId="3E9A2CCD">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网上交易过程所涉及时间，均以网上交易系统服务器时间为准，数据记录时间以数据信息到达网上交易系统服务器的时间为准。</w:t>
      </w:r>
    </w:p>
    <w:p w14:paraId="42C589E9">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交易平台免费向竞买人提供网上交易的操作技术咨询，并提供模拟系统帮助竞买人熟悉交易流程。</w:t>
      </w:r>
    </w:p>
    <w:p w14:paraId="36A853BA">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left"/>
        <w:textAlignment w:val="auto"/>
        <w:outlineLvl w:val="9"/>
        <w:rPr>
          <w:rFonts w:hint="eastAsia" w:ascii="仿宋_GB2312" w:hAnsi="仿宋_GB2312" w:eastAsia="仿宋_GB2312" w:cs="仿宋_GB2312"/>
          <w:color w:val="333333"/>
          <w:sz w:val="32"/>
          <w:szCs w:val="32"/>
          <w:highlight w:val="none"/>
        </w:rPr>
      </w:pPr>
      <w:r>
        <w:rPr>
          <w:rFonts w:hint="eastAsia" w:ascii="仿宋_GB2312" w:hAnsi="仿宋_GB2312" w:eastAsia="仿宋_GB2312" w:cs="仿宋_GB2312"/>
          <w:color w:val="000000"/>
          <w:sz w:val="32"/>
          <w:szCs w:val="32"/>
          <w:highlight w:val="none"/>
        </w:rPr>
        <w:t>5</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sz w:val="32"/>
          <w:szCs w:val="32"/>
          <w:highlight w:val="none"/>
        </w:rPr>
        <w:t>有下列情形之一的，竞得结果无效，</w:t>
      </w:r>
      <w:r>
        <w:rPr>
          <w:rFonts w:hint="eastAsia" w:ascii="仿宋_GB2312" w:hAnsi="仿宋_GB2312" w:eastAsia="仿宋_GB2312" w:cs="仿宋_GB2312"/>
          <w:color w:val="auto"/>
          <w:kern w:val="2"/>
          <w:sz w:val="32"/>
          <w:szCs w:val="32"/>
          <w:highlight w:val="none"/>
          <w:lang w:val="en-US" w:eastAsia="zh-CN" w:bidi="ar-SA"/>
        </w:rPr>
        <w:t>视为违约，竞买保证金不予退还，</w:t>
      </w:r>
      <w:r>
        <w:rPr>
          <w:rFonts w:hint="eastAsia" w:ascii="仿宋_GB2312" w:hAnsi="仿宋_GB2312" w:eastAsia="仿宋_GB2312" w:cs="仿宋_GB2312"/>
          <w:color w:val="auto"/>
          <w:sz w:val="32"/>
          <w:szCs w:val="32"/>
          <w:highlight w:val="none"/>
        </w:rPr>
        <w:t>并将其列入失信联合惩</w:t>
      </w:r>
      <w:r>
        <w:rPr>
          <w:rFonts w:hint="eastAsia" w:ascii="仿宋_GB2312" w:hAnsi="仿宋_GB2312" w:eastAsia="仿宋_GB2312" w:cs="仿宋_GB2312"/>
          <w:sz w:val="32"/>
          <w:szCs w:val="32"/>
          <w:highlight w:val="none"/>
        </w:rPr>
        <w:t>戒名单：</w:t>
      </w:r>
      <w:r>
        <w:rPr>
          <w:rFonts w:hint="eastAsia" w:ascii="仿宋_GB2312" w:hAnsi="仿宋_GB2312" w:eastAsia="仿宋_GB2312" w:cs="仿宋_GB2312"/>
          <w:color w:val="auto"/>
          <w:sz w:val="32"/>
          <w:szCs w:val="32"/>
          <w:highlight w:val="none"/>
        </w:rPr>
        <w:t>竞得人拒绝签订国有建设用地使用权成交确认书，竞得人逾期不签订或者拒绝签订国有建设用地使用权出让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rPr>
        <w:t>同的；竞得人未按约定的时间付清约定</w:t>
      </w:r>
      <w:r>
        <w:rPr>
          <w:rFonts w:hint="eastAsia" w:ascii="仿宋_GB2312" w:hAnsi="仿宋_GB2312" w:eastAsia="仿宋_GB2312" w:cs="仿宋_GB2312"/>
          <w:color w:val="auto"/>
          <w:sz w:val="32"/>
          <w:szCs w:val="32"/>
          <w:highlight w:val="none"/>
          <w:lang w:val="en-US" w:eastAsia="zh-CN"/>
        </w:rPr>
        <w:t>的交易服务费等</w:t>
      </w:r>
      <w:r>
        <w:rPr>
          <w:rFonts w:hint="eastAsia" w:ascii="仿宋_GB2312" w:hAnsi="仿宋_GB2312" w:eastAsia="仿宋_GB2312" w:cs="仿宋_GB2312"/>
          <w:color w:val="auto"/>
          <w:sz w:val="32"/>
          <w:szCs w:val="32"/>
          <w:highlight w:val="none"/>
          <w:lang w:eastAsia="zh-CN"/>
        </w:rPr>
        <w:t>相关</w:t>
      </w:r>
      <w:r>
        <w:rPr>
          <w:rFonts w:hint="eastAsia" w:ascii="仿宋_GB2312" w:hAnsi="仿宋_GB2312" w:eastAsia="仿宋_GB2312" w:cs="仿宋_GB2312"/>
          <w:color w:val="auto"/>
          <w:sz w:val="32"/>
          <w:szCs w:val="32"/>
          <w:highlight w:val="none"/>
        </w:rPr>
        <w:t>费用的；竞得人提供虚假文件或者隐瞒事实的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采取行贿或者其他不正当</w:t>
      </w:r>
      <w:r>
        <w:rPr>
          <w:rFonts w:hint="eastAsia" w:ascii="仿宋_GB2312" w:hAnsi="仿宋_GB2312" w:eastAsia="仿宋_GB2312" w:cs="仿宋_GB2312"/>
          <w:color w:val="auto"/>
          <w:sz w:val="32"/>
          <w:szCs w:val="32"/>
          <w:highlight w:val="none"/>
          <w:lang w:eastAsia="zh-CN"/>
        </w:rPr>
        <w:t>手段</w:t>
      </w:r>
      <w:r>
        <w:rPr>
          <w:rFonts w:hint="eastAsia" w:ascii="仿宋_GB2312" w:hAnsi="仿宋_GB2312" w:eastAsia="仿宋_GB2312" w:cs="仿宋_GB2312"/>
          <w:color w:val="auto"/>
          <w:sz w:val="32"/>
          <w:szCs w:val="32"/>
          <w:highlight w:val="none"/>
        </w:rPr>
        <w:t>竞得的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其他依法应当认定为违约行为的情形。</w:t>
      </w:r>
    </w:p>
    <w:p w14:paraId="74569D56">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变更事项将发布变更或补充公告，变更或补充公告仅在全国公共资源交易平台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吐鲁番市公共资源交易网</w:t>
      </w:r>
      <w:r>
        <w:rPr>
          <w:rFonts w:hint="eastAsia" w:ascii="仿宋_GB2312" w:hAnsi="仿宋_GB2312" w:eastAsia="仿宋_GB2312" w:cs="仿宋_GB2312"/>
          <w:sz w:val="32"/>
          <w:szCs w:val="32"/>
          <w:highlight w:val="none"/>
        </w:rPr>
        <w:t>发布。</w:t>
      </w:r>
    </w:p>
    <w:p w14:paraId="3176255E">
      <w:pPr>
        <w:keepNext w:val="0"/>
        <w:keepLines w:val="0"/>
        <w:pageBreakBefore w:val="0"/>
        <w:widowControl w:val="0"/>
        <w:kinsoku/>
        <w:wordWrap/>
        <w:overflowPunct/>
        <w:topLinePunct w:val="0"/>
        <w:autoSpaceDE/>
        <w:autoSpaceDN/>
        <w:bidi w:val="0"/>
        <w:adjustRightInd w:val="0"/>
        <w:snapToGrid/>
        <w:spacing w:line="540" w:lineRule="exact"/>
        <w:ind w:left="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TW"/>
        </w:rPr>
        <w:t>本次</w:t>
      </w:r>
      <w:r>
        <w:rPr>
          <w:rFonts w:hint="eastAsia" w:ascii="仿宋_GB2312" w:hAnsi="仿宋_GB2312" w:eastAsia="仿宋_GB2312" w:cs="仿宋_GB2312"/>
          <w:sz w:val="32"/>
          <w:szCs w:val="32"/>
          <w:highlight w:val="none"/>
          <w:lang w:eastAsia="zh-CN"/>
        </w:rPr>
        <w:t>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lang w:eastAsia="zh-CN"/>
        </w:rPr>
        <w:t>地使用权</w:t>
      </w:r>
      <w:r>
        <w:rPr>
          <w:rFonts w:hint="eastAsia" w:ascii="仿宋_GB2312" w:hAnsi="仿宋_GB2312" w:eastAsia="仿宋_GB2312" w:cs="仿宋_GB2312"/>
          <w:sz w:val="32"/>
          <w:szCs w:val="32"/>
          <w:highlight w:val="none"/>
          <w:lang w:eastAsia="zh-TW"/>
        </w:rPr>
        <w:t>挂牌出让事宜可浏览：</w:t>
      </w:r>
    </w:p>
    <w:p w14:paraId="6A13BC20">
      <w:pPr>
        <w:keepNext w:val="0"/>
        <w:keepLines w:val="0"/>
        <w:pageBreakBefore w:val="0"/>
        <w:widowControl w:val="0"/>
        <w:kinsoku/>
        <w:wordWrap/>
        <w:overflowPunct/>
        <w:topLinePunct w:val="0"/>
        <w:autoSpaceDE/>
        <w:autoSpaceDN/>
        <w:bidi w:val="0"/>
        <w:adjustRightInd w:val="0"/>
        <w:snapToGrid/>
        <w:spacing w:line="540" w:lineRule="exact"/>
        <w:ind w:right="0" w:firstLine="640" w:firstLineChars="2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（1）吐鲁番市公共资源交易网：</w:t>
      </w:r>
    </w:p>
    <w:p w14:paraId="0C19A4C8">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b w:val="0"/>
          <w:color w:val="000000"/>
          <w:kern w:val="0"/>
          <w:sz w:val="32"/>
          <w:szCs w:val="32"/>
          <w:highlight w:val="none"/>
          <w:lang w:val="en-US" w:eastAsia="zh-CN" w:bidi="ar-SA"/>
        </w:rPr>
      </w:pPr>
      <w:r>
        <w:rPr>
          <w:rFonts w:hint="eastAsia" w:ascii="仿宋_GB2312" w:hAnsi="仿宋_GB2312" w:eastAsia="仿宋_GB2312" w:cs="仿宋_GB2312"/>
          <w:b w:val="0"/>
          <w:color w:val="000000"/>
          <w:kern w:val="0"/>
          <w:sz w:val="32"/>
          <w:szCs w:val="32"/>
          <w:highlight w:val="none"/>
          <w:lang w:val="en-US" w:eastAsia="zh-CN" w:bidi="ar-SA"/>
        </w:rPr>
        <w:t>(http://ggzy.tlfzw.cn/tulufanggzy）</w:t>
      </w:r>
    </w:p>
    <w:p w14:paraId="6E5F47B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中国土地市场网</w:t>
      </w:r>
    </w:p>
    <w:p w14:paraId="4F80219B">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https://www.landchina.com/</w:t>
      </w:r>
    </w:p>
    <w:p w14:paraId="4FE4CE1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）有关交易异议的处理</w:t>
      </w:r>
    </w:p>
    <w:p w14:paraId="2E5F0CF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出让合同》签订前，对交易过程中产生的异议，由交易平台予以</w:t>
      </w:r>
      <w:r>
        <w:rPr>
          <w:rFonts w:hint="eastAsia" w:ascii="仿宋_GB2312" w:hAnsi="仿宋_GB2312" w:eastAsia="仿宋_GB2312" w:cs="仿宋_GB2312"/>
          <w:sz w:val="32"/>
          <w:szCs w:val="32"/>
          <w:highlight w:val="none"/>
          <w:lang w:val="en-US" w:eastAsia="zh-CN"/>
        </w:rPr>
        <w:t>解释</w:t>
      </w:r>
      <w:r>
        <w:rPr>
          <w:rFonts w:hint="eastAsia" w:ascii="仿宋_GB2312" w:hAnsi="仿宋_GB2312" w:eastAsia="仿宋_GB2312" w:cs="仿宋_GB2312"/>
          <w:sz w:val="32"/>
          <w:szCs w:val="32"/>
          <w:highlight w:val="none"/>
        </w:rPr>
        <w:t>；在《</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出让合同》签订后产生的争议，按合同约定执行。</w:t>
      </w:r>
    </w:p>
    <w:p w14:paraId="753A9278">
      <w:pPr>
        <w:keepNext w:val="0"/>
        <w:keepLines w:val="0"/>
        <w:pageBreakBefore w:val="0"/>
        <w:numPr>
          <w:ilvl w:val="0"/>
          <w:numId w:val="0"/>
        </w:numPr>
        <w:kinsoku/>
        <w:overflowPunct/>
        <w:topLinePunct w:val="0"/>
        <w:bidi w:val="0"/>
        <w:spacing w:line="500" w:lineRule="exact"/>
        <w:ind w:right="0" w:rightChars="0" w:firstLine="640" w:firstLineChars="200"/>
        <w:jc w:val="left"/>
        <w:textAlignment w:val="auto"/>
        <w:rPr>
          <w:rFonts w:hint="eastAsia"/>
          <w:highlight w:val="none"/>
        </w:rPr>
      </w:pPr>
      <w:r>
        <w:rPr>
          <w:rFonts w:hint="eastAsia" w:ascii="黑体" w:eastAsia="黑体"/>
          <w:bCs/>
          <w:color w:val="000000"/>
          <w:sz w:val="32"/>
          <w:szCs w:val="32"/>
          <w:highlight w:val="none"/>
          <w:lang w:val="en-US" w:eastAsia="zh-CN"/>
        </w:rPr>
        <w:t>十四、</w:t>
      </w:r>
      <w:r>
        <w:rPr>
          <w:rFonts w:hint="eastAsia" w:ascii="黑体" w:eastAsia="黑体"/>
          <w:bCs/>
          <w:color w:val="000000"/>
          <w:sz w:val="32"/>
          <w:szCs w:val="32"/>
          <w:highlight w:val="none"/>
        </w:rPr>
        <w:t>款项支付</w:t>
      </w:r>
    </w:p>
    <w:tbl>
      <w:tblPr>
        <w:tblStyle w:val="19"/>
        <w:tblpPr w:leftFromText="180" w:rightFromText="180" w:vertAnchor="text" w:horzAnchor="page" w:tblpX="610" w:tblpY="385"/>
        <w:tblOverlap w:val="never"/>
        <w:tblW w:w="10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94"/>
        <w:gridCol w:w="2231"/>
        <w:gridCol w:w="1012"/>
        <w:gridCol w:w="3594"/>
        <w:gridCol w:w="1604"/>
      </w:tblGrid>
      <w:tr w14:paraId="1AD7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75" w:type="dxa"/>
            <w:gridSpan w:val="6"/>
            <w:tcBorders>
              <w:top w:val="single" w:color="auto" w:sz="4" w:space="0"/>
              <w:left w:val="single" w:color="auto" w:sz="4" w:space="0"/>
              <w:bottom w:val="single" w:color="auto" w:sz="4" w:space="0"/>
              <w:right w:val="single" w:color="auto" w:sz="4" w:space="0"/>
            </w:tcBorders>
            <w:noWrap/>
            <w:vAlign w:val="center"/>
          </w:tcPr>
          <w:p w14:paraId="55245912">
            <w:pPr>
              <w:keepNext w:val="0"/>
              <w:keepLines w:val="0"/>
              <w:pageBreakBefore w:val="0"/>
              <w:widowControl w:val="0"/>
              <w:kinsoku/>
              <w:wordWrap/>
              <w:overflowPunct/>
              <w:topLinePunct w:val="0"/>
              <w:autoSpaceDE w:val="0"/>
              <w:autoSpaceDN w:val="0"/>
              <w:bidi w:val="0"/>
              <w:adjustRightInd/>
              <w:snapToGrid/>
              <w:spacing w:line="420" w:lineRule="exact"/>
              <w:ind w:firstLine="640" w:firstLineChars="200"/>
              <w:jc w:val="left"/>
              <w:textAlignment w:val="auto"/>
              <w:rPr>
                <w:rFonts w:hint="eastAsia" w:ascii="楷体" w:eastAsia="楷体"/>
                <w:b/>
                <w:bCs/>
                <w:sz w:val="28"/>
                <w:szCs w:val="28"/>
                <w:highlight w:val="none"/>
              </w:rPr>
            </w:pPr>
            <w:r>
              <w:rPr>
                <w:rFonts w:hint="eastAsia" w:ascii="黑体" w:eastAsia="黑体"/>
                <w:color w:val="000000"/>
                <w:sz w:val="32"/>
                <w:szCs w:val="32"/>
                <w:highlight w:val="none"/>
              </w:rPr>
              <w:t>土地交易收费费率表</w:t>
            </w:r>
            <w:r>
              <w:rPr>
                <w:rFonts w:hint="eastAsia" w:ascii="楷体" w:eastAsia="楷体"/>
                <w:b/>
                <w:bCs/>
                <w:sz w:val="28"/>
                <w:szCs w:val="28"/>
                <w:highlight w:val="none"/>
              </w:rPr>
              <w:t>（交易平台收取）</w:t>
            </w:r>
          </w:p>
        </w:tc>
      </w:tr>
      <w:tr w14:paraId="4E92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40" w:type="dxa"/>
            <w:tcBorders>
              <w:top w:val="single" w:color="auto" w:sz="4" w:space="0"/>
              <w:left w:val="single" w:color="auto" w:sz="4" w:space="0"/>
              <w:bottom w:val="single" w:color="auto" w:sz="4" w:space="0"/>
              <w:right w:val="single" w:color="auto" w:sz="4" w:space="0"/>
            </w:tcBorders>
            <w:noWrap/>
            <w:vAlign w:val="center"/>
          </w:tcPr>
          <w:p w14:paraId="7C272FD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交易类型</w:t>
            </w:r>
          </w:p>
        </w:tc>
        <w:tc>
          <w:tcPr>
            <w:tcW w:w="994" w:type="dxa"/>
            <w:tcBorders>
              <w:top w:val="single" w:color="auto" w:sz="4" w:space="0"/>
              <w:left w:val="single" w:color="auto" w:sz="4" w:space="0"/>
              <w:bottom w:val="single" w:color="auto" w:sz="4" w:space="0"/>
              <w:right w:val="single" w:color="auto" w:sz="4" w:space="0"/>
            </w:tcBorders>
            <w:noWrap/>
            <w:vAlign w:val="center"/>
          </w:tcPr>
          <w:p w14:paraId="12DF42D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计费</w:t>
            </w:r>
          </w:p>
          <w:p w14:paraId="648FC9FA">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基数</w:t>
            </w:r>
          </w:p>
        </w:tc>
        <w:tc>
          <w:tcPr>
            <w:tcW w:w="2231" w:type="dxa"/>
            <w:tcBorders>
              <w:top w:val="single" w:color="auto" w:sz="4" w:space="0"/>
              <w:left w:val="single" w:color="auto" w:sz="4" w:space="0"/>
              <w:bottom w:val="single" w:color="auto" w:sz="4" w:space="0"/>
              <w:right w:val="single" w:color="auto" w:sz="4" w:space="0"/>
            </w:tcBorders>
            <w:noWrap/>
            <w:vAlign w:val="center"/>
          </w:tcPr>
          <w:p w14:paraId="4CF7042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金额（万元）</w:t>
            </w:r>
          </w:p>
        </w:tc>
        <w:tc>
          <w:tcPr>
            <w:tcW w:w="1012" w:type="dxa"/>
            <w:tcBorders>
              <w:top w:val="single" w:color="auto" w:sz="4" w:space="0"/>
              <w:left w:val="single" w:color="auto" w:sz="4" w:space="0"/>
              <w:bottom w:val="single" w:color="auto" w:sz="4" w:space="0"/>
              <w:right w:val="single" w:color="auto" w:sz="4" w:space="0"/>
            </w:tcBorders>
            <w:noWrap/>
            <w:vAlign w:val="center"/>
          </w:tcPr>
          <w:p w14:paraId="19EAF52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费率</w:t>
            </w:r>
          </w:p>
        </w:tc>
        <w:tc>
          <w:tcPr>
            <w:tcW w:w="3594" w:type="dxa"/>
            <w:tcBorders>
              <w:top w:val="single" w:color="auto" w:sz="4" w:space="0"/>
              <w:left w:val="single" w:color="auto" w:sz="4" w:space="0"/>
              <w:bottom w:val="single" w:color="auto" w:sz="4" w:space="0"/>
              <w:right w:val="single" w:color="auto" w:sz="4" w:space="0"/>
            </w:tcBorders>
            <w:noWrap/>
            <w:vAlign w:val="center"/>
          </w:tcPr>
          <w:p w14:paraId="2609A6D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ascii="黑体" w:eastAsia="黑体"/>
                <w:color w:val="000000"/>
                <w:sz w:val="24"/>
                <w:szCs w:val="24"/>
                <w:highlight w:val="none"/>
              </w:rPr>
              <w:t>缴费金额</w:t>
            </w:r>
          </w:p>
        </w:tc>
        <w:tc>
          <w:tcPr>
            <w:tcW w:w="1604" w:type="dxa"/>
            <w:tcBorders>
              <w:top w:val="single" w:color="auto" w:sz="4" w:space="0"/>
              <w:left w:val="single" w:color="auto" w:sz="4" w:space="0"/>
              <w:bottom w:val="single" w:color="auto" w:sz="4" w:space="0"/>
              <w:right w:val="single" w:color="auto" w:sz="4" w:space="0"/>
            </w:tcBorders>
            <w:noWrap/>
            <w:vAlign w:val="center"/>
          </w:tcPr>
          <w:p w14:paraId="15166F2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lang w:eastAsia="zh-CN"/>
              </w:rPr>
              <w:t>缴费</w:t>
            </w:r>
            <w:r>
              <w:rPr>
                <w:rFonts w:hint="eastAsia" w:ascii="黑体" w:eastAsia="黑体"/>
                <w:color w:val="000000"/>
                <w:sz w:val="24"/>
                <w:szCs w:val="24"/>
                <w:highlight w:val="none"/>
              </w:rPr>
              <w:t>主体</w:t>
            </w:r>
          </w:p>
        </w:tc>
      </w:tr>
      <w:tr w14:paraId="188B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39E6104">
            <w:pPr>
              <w:keepNext w:val="0"/>
              <w:keepLines w:val="0"/>
              <w:pageBreakBefore w:val="0"/>
              <w:kinsoku/>
              <w:overflowPunct/>
              <w:topLinePunct w:val="0"/>
              <w:bidi w:val="0"/>
              <w:spacing w:line="240" w:lineRule="auto"/>
              <w:jc w:val="left"/>
              <w:textAlignment w:val="auto"/>
              <w:rPr>
                <w:rFonts w:ascii="仿宋" w:eastAsia="仿宋"/>
                <w:color w:val="000000"/>
                <w:sz w:val="24"/>
                <w:szCs w:val="24"/>
                <w:highlight w:val="none"/>
              </w:rPr>
            </w:pPr>
            <w:r>
              <w:rPr>
                <w:rFonts w:hint="eastAsia" w:ascii="仿宋" w:eastAsia="仿宋"/>
                <w:bCs/>
                <w:color w:val="000000"/>
                <w:sz w:val="24"/>
                <w:szCs w:val="24"/>
                <w:highlight w:val="none"/>
              </w:rPr>
              <w:t>土地所有权出让（招、拍、挂）土地使用权转让（非住宅、别墅）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2F6A2856">
            <w:pPr>
              <w:keepNext w:val="0"/>
              <w:keepLines w:val="0"/>
              <w:pageBreakBefore w:val="0"/>
              <w:kinsoku/>
              <w:overflowPunct/>
              <w:topLinePunct w:val="0"/>
              <w:bidi w:val="0"/>
              <w:spacing w:line="500" w:lineRule="exact"/>
              <w:ind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交</w:t>
            </w:r>
          </w:p>
          <w:p w14:paraId="5CA5DBCE">
            <w:pPr>
              <w:keepNext w:val="0"/>
              <w:keepLines w:val="0"/>
              <w:pageBreakBefore w:val="0"/>
              <w:kinsoku/>
              <w:overflowPunct/>
              <w:topLinePunct w:val="0"/>
              <w:bidi w:val="0"/>
              <w:spacing w:line="500" w:lineRule="exact"/>
              <w:ind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易</w:t>
            </w:r>
          </w:p>
          <w:p w14:paraId="17504065">
            <w:pPr>
              <w:keepNext w:val="0"/>
              <w:keepLines w:val="0"/>
              <w:pageBreakBefore w:val="0"/>
              <w:kinsoku/>
              <w:overflowPunct/>
              <w:topLinePunct w:val="0"/>
              <w:bidi w:val="0"/>
              <w:spacing w:line="500" w:lineRule="exact"/>
              <w:ind w:firstLine="480" w:firstLineChars="200"/>
              <w:jc w:val="left"/>
              <w:textAlignment w:val="auto"/>
              <w:rPr>
                <w:rFonts w:ascii="仿宋" w:eastAsia="仿宋" w:cs="宋体"/>
                <w:color w:val="000000"/>
                <w:sz w:val="24"/>
                <w:szCs w:val="24"/>
                <w:highlight w:val="none"/>
              </w:rPr>
            </w:pPr>
            <w:r>
              <w:rPr>
                <w:rFonts w:hint="eastAsia"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5ACA78A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1CF0F7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w:t>
            </w:r>
          </w:p>
        </w:tc>
        <w:tc>
          <w:tcPr>
            <w:tcW w:w="3594" w:type="dxa"/>
            <w:tcBorders>
              <w:top w:val="single" w:color="auto" w:sz="4" w:space="0"/>
              <w:left w:val="single" w:color="auto" w:sz="4" w:space="0"/>
              <w:bottom w:val="single" w:color="auto" w:sz="4" w:space="0"/>
              <w:right w:val="single" w:color="auto" w:sz="4" w:space="0"/>
            </w:tcBorders>
            <w:noWrap/>
            <w:vAlign w:val="center"/>
          </w:tcPr>
          <w:p w14:paraId="1186B713">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w:t>
            </w:r>
            <w:r>
              <w:rPr>
                <w:rFonts w:ascii="仿宋" w:eastAsia="仿宋"/>
                <w:color w:val="000000"/>
                <w:sz w:val="24"/>
                <w:szCs w:val="24"/>
                <w:highlight w:val="none"/>
              </w:rPr>
              <w:t>2</w:t>
            </w:r>
            <w:r>
              <w:rPr>
                <w:rFonts w:hint="eastAsia" w:ascii="仿宋" w:eastAsia="仿宋"/>
                <w:color w:val="000000"/>
                <w:sz w:val="24"/>
                <w:szCs w:val="24"/>
                <w:highlight w:val="none"/>
              </w:rPr>
              <w:t>%=</w:t>
            </w:r>
            <w:r>
              <w:rPr>
                <w:rFonts w:ascii="仿宋" w:eastAsia="仿宋"/>
                <w:color w:val="000000"/>
                <w:sz w:val="24"/>
                <w:szCs w:val="24"/>
                <w:highlight w:val="none"/>
              </w:rPr>
              <w:t>2</w:t>
            </w:r>
            <w:r>
              <w:rPr>
                <w:rFonts w:hint="eastAsia" w:ascii="仿宋" w:eastAsia="仿宋"/>
                <w:color w:val="000000"/>
                <w:sz w:val="24"/>
                <w:szCs w:val="24"/>
                <w:highlight w:val="none"/>
              </w:rPr>
              <w:t>万元</w:t>
            </w:r>
          </w:p>
        </w:tc>
        <w:tc>
          <w:tcPr>
            <w:tcW w:w="1604" w:type="dxa"/>
            <w:vMerge w:val="restart"/>
            <w:tcBorders>
              <w:top w:val="single" w:color="auto" w:sz="4" w:space="0"/>
              <w:left w:val="single" w:color="auto" w:sz="4" w:space="0"/>
              <w:bottom w:val="single" w:color="auto" w:sz="4" w:space="0"/>
              <w:right w:val="single" w:color="auto" w:sz="4" w:space="0"/>
            </w:tcBorders>
            <w:noWrap/>
            <w:vAlign w:val="top"/>
          </w:tcPr>
          <w:p w14:paraId="24947DA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土地使用权出让，由受让方承担</w:t>
            </w:r>
            <w:r>
              <w:rPr>
                <w:rFonts w:ascii="仿宋" w:eastAsia="仿宋"/>
                <w:bCs/>
                <w:color w:val="000000"/>
                <w:sz w:val="24"/>
                <w:szCs w:val="24"/>
                <w:highlight w:val="none"/>
              </w:rPr>
              <w:t>；</w:t>
            </w:r>
          </w:p>
          <w:p w14:paraId="2E62A32E">
            <w:pPr>
              <w:keepNext w:val="0"/>
              <w:keepLines w:val="0"/>
              <w:pageBreakBefore w:val="0"/>
              <w:kinsoku/>
              <w:overflowPunct/>
              <w:topLinePunct w:val="0"/>
              <w:bidi w:val="0"/>
              <w:spacing w:line="240" w:lineRule="auto"/>
              <w:ind w:firstLine="480" w:firstLineChars="200"/>
              <w:jc w:val="left"/>
              <w:textAlignment w:val="auto"/>
              <w:rPr>
                <w:rFonts w:ascii="仿宋" w:eastAsia="仿宋"/>
                <w:color w:val="000000"/>
                <w:highlight w:val="none"/>
              </w:rPr>
            </w:pPr>
            <w:r>
              <w:rPr>
                <w:rFonts w:hint="eastAsia" w:ascii="仿宋" w:eastAsia="仿宋"/>
                <w:bCs/>
                <w:color w:val="000000"/>
                <w:sz w:val="24"/>
                <w:szCs w:val="24"/>
                <w:highlight w:val="none"/>
              </w:rPr>
              <w:t>土地使用权转让，交易双方各承担50%</w:t>
            </w:r>
            <w:r>
              <w:rPr>
                <w:rFonts w:ascii="仿宋" w:eastAsia="仿宋"/>
                <w:bCs/>
                <w:color w:val="000000"/>
                <w:sz w:val="24"/>
                <w:szCs w:val="24"/>
                <w:highlight w:val="none"/>
              </w:rPr>
              <w:t>。</w:t>
            </w:r>
          </w:p>
        </w:tc>
      </w:tr>
      <w:tr w14:paraId="35BE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12C030E0">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7474F542">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E8B249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F3269D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1.5%</w:t>
            </w:r>
          </w:p>
        </w:tc>
        <w:tc>
          <w:tcPr>
            <w:tcW w:w="3594" w:type="dxa"/>
            <w:tcBorders>
              <w:top w:val="single" w:color="auto" w:sz="4" w:space="0"/>
              <w:left w:val="single" w:color="auto" w:sz="4" w:space="0"/>
              <w:bottom w:val="single" w:color="auto" w:sz="4" w:space="0"/>
              <w:right w:val="single" w:color="auto" w:sz="4" w:space="0"/>
            </w:tcBorders>
            <w:noWrap/>
            <w:vAlign w:val="center"/>
          </w:tcPr>
          <w:p w14:paraId="5C77852B">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（500-100）×</w:t>
            </w:r>
            <w:r>
              <w:rPr>
                <w:rFonts w:ascii="仿宋" w:eastAsia="仿宋"/>
                <w:color w:val="000000"/>
                <w:sz w:val="24"/>
                <w:szCs w:val="24"/>
                <w:highlight w:val="none"/>
              </w:rPr>
              <w:t>1.5</w:t>
            </w:r>
            <w:r>
              <w:rPr>
                <w:rFonts w:hint="eastAsia" w:ascii="仿宋" w:eastAsia="仿宋"/>
                <w:color w:val="000000"/>
                <w:sz w:val="24"/>
                <w:szCs w:val="24"/>
                <w:highlight w:val="none"/>
              </w:rPr>
              <w:t>%=</w:t>
            </w:r>
            <w:r>
              <w:rPr>
                <w:rFonts w:ascii="仿宋" w:eastAsia="仿宋"/>
                <w:color w:val="000000"/>
                <w:sz w:val="24"/>
                <w:szCs w:val="24"/>
                <w:highlight w:val="none"/>
              </w:rPr>
              <w:t>6</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C40439A">
            <w:pPr>
              <w:keepNext w:val="0"/>
              <w:keepLines w:val="0"/>
              <w:pageBreakBefore w:val="0"/>
              <w:kinsoku/>
              <w:overflowPunct/>
              <w:topLinePunct w:val="0"/>
              <w:bidi w:val="0"/>
              <w:spacing w:line="500" w:lineRule="exact"/>
              <w:jc w:val="left"/>
              <w:textAlignment w:val="auto"/>
              <w:rPr>
                <w:highlight w:val="none"/>
              </w:rPr>
            </w:pPr>
          </w:p>
        </w:tc>
      </w:tr>
      <w:tr w14:paraId="53A4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7C7A59EC">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4F1821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0589A63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76F1F96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792DFC89">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（1000-500）×</w:t>
            </w:r>
            <w:r>
              <w:rPr>
                <w:rFonts w:ascii="仿宋" w:eastAsia="仿宋"/>
                <w:color w:val="000000"/>
                <w:sz w:val="24"/>
                <w:szCs w:val="24"/>
                <w:highlight w:val="none"/>
              </w:rPr>
              <w:t>0.8</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D80C698">
            <w:pPr>
              <w:keepNext w:val="0"/>
              <w:keepLines w:val="0"/>
              <w:pageBreakBefore w:val="0"/>
              <w:kinsoku/>
              <w:overflowPunct/>
              <w:topLinePunct w:val="0"/>
              <w:bidi w:val="0"/>
              <w:spacing w:line="500" w:lineRule="exact"/>
              <w:jc w:val="left"/>
              <w:textAlignment w:val="auto"/>
              <w:rPr>
                <w:highlight w:val="none"/>
              </w:rPr>
            </w:pPr>
          </w:p>
        </w:tc>
      </w:tr>
      <w:tr w14:paraId="33A8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5DFBCABB">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1C88F65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59CAD2D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0FB86D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7A762002">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（5000-1000）×</w:t>
            </w:r>
            <w:r>
              <w:rPr>
                <w:rFonts w:ascii="仿宋" w:eastAsia="仿宋"/>
                <w:color w:val="000000"/>
                <w:sz w:val="24"/>
                <w:szCs w:val="24"/>
                <w:highlight w:val="none"/>
              </w:rPr>
              <w:t>0.6</w:t>
            </w:r>
            <w:r>
              <w:rPr>
                <w:rFonts w:hint="eastAsia" w:ascii="仿宋" w:eastAsia="仿宋"/>
                <w:color w:val="000000"/>
                <w:sz w:val="24"/>
                <w:szCs w:val="24"/>
                <w:highlight w:val="none"/>
              </w:rPr>
              <w:t>%=</w:t>
            </w:r>
            <w:r>
              <w:rPr>
                <w:rFonts w:ascii="仿宋" w:eastAsia="仿宋"/>
                <w:color w:val="000000"/>
                <w:sz w:val="24"/>
                <w:szCs w:val="24"/>
                <w:highlight w:val="none"/>
              </w:rPr>
              <w:t>24</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7ECCE03">
            <w:pPr>
              <w:keepNext w:val="0"/>
              <w:keepLines w:val="0"/>
              <w:pageBreakBefore w:val="0"/>
              <w:kinsoku/>
              <w:overflowPunct/>
              <w:topLinePunct w:val="0"/>
              <w:bidi w:val="0"/>
              <w:spacing w:line="500" w:lineRule="exact"/>
              <w:jc w:val="left"/>
              <w:textAlignment w:val="auto"/>
              <w:rPr>
                <w:highlight w:val="none"/>
              </w:rPr>
            </w:pPr>
          </w:p>
        </w:tc>
      </w:tr>
      <w:tr w14:paraId="6C95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5279767A">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59FF563">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22C4CC21">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70AFCCA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08A8AEC0">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（6000-5000）×</w:t>
            </w:r>
            <w:r>
              <w:rPr>
                <w:rFonts w:ascii="仿宋" w:eastAsia="仿宋"/>
                <w:color w:val="000000"/>
                <w:sz w:val="24"/>
                <w:szCs w:val="24"/>
                <w:highlight w:val="none"/>
              </w:rPr>
              <w:t>0.4</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CAB02DF">
            <w:pPr>
              <w:keepNext w:val="0"/>
              <w:keepLines w:val="0"/>
              <w:pageBreakBefore w:val="0"/>
              <w:kinsoku/>
              <w:overflowPunct/>
              <w:topLinePunct w:val="0"/>
              <w:bidi w:val="0"/>
              <w:spacing w:line="500" w:lineRule="exact"/>
              <w:jc w:val="left"/>
              <w:textAlignment w:val="auto"/>
              <w:rPr>
                <w:highlight w:val="none"/>
              </w:rPr>
            </w:pPr>
          </w:p>
        </w:tc>
      </w:tr>
      <w:tr w14:paraId="59CF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60D7316">
            <w:pPr>
              <w:keepNext w:val="0"/>
              <w:keepLines w:val="0"/>
              <w:pageBreakBefore w:val="0"/>
              <w:kinsoku/>
              <w:overflowPunct/>
              <w:topLinePunct w:val="0"/>
              <w:bidi w:val="0"/>
              <w:spacing w:line="240" w:lineRule="auto"/>
              <w:jc w:val="left"/>
              <w:textAlignment w:val="auto"/>
              <w:rPr>
                <w:rFonts w:ascii="仿宋" w:eastAsia="仿宋"/>
                <w:bCs/>
                <w:color w:val="000000"/>
                <w:sz w:val="24"/>
                <w:szCs w:val="24"/>
                <w:highlight w:val="none"/>
              </w:rPr>
            </w:pPr>
            <w:r>
              <w:rPr>
                <w:rFonts w:ascii="仿宋" w:eastAsia="仿宋"/>
                <w:bCs/>
                <w:color w:val="000000"/>
                <w:sz w:val="24"/>
                <w:szCs w:val="24"/>
                <w:highlight w:val="none"/>
              </w:rPr>
              <w:t>土地使用权抵押（非住宅、别墅）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6326B17E">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抵</w:t>
            </w:r>
          </w:p>
          <w:p w14:paraId="4D8372A5">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押</w:t>
            </w:r>
          </w:p>
          <w:p w14:paraId="38BA4A5C">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7AB827F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789BA01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12974072">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100×0.8‰=0.8万元</w:t>
            </w:r>
          </w:p>
        </w:tc>
        <w:tc>
          <w:tcPr>
            <w:tcW w:w="1604" w:type="dxa"/>
            <w:vMerge w:val="restart"/>
            <w:tcBorders>
              <w:top w:val="single" w:color="auto" w:sz="4" w:space="0"/>
              <w:left w:val="single" w:color="auto" w:sz="4" w:space="0"/>
              <w:bottom w:val="single" w:color="auto" w:sz="4" w:space="0"/>
              <w:right w:val="single" w:color="auto" w:sz="4" w:space="0"/>
            </w:tcBorders>
            <w:noWrap/>
            <w:vAlign w:val="center"/>
          </w:tcPr>
          <w:p w14:paraId="0D20C87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4" w:firstLine="4"/>
              <w:jc w:val="left"/>
              <w:textAlignment w:val="auto"/>
              <w:rPr>
                <w:rFonts w:ascii="仿宋" w:eastAsia="仿宋"/>
                <w:bCs/>
                <w:color w:val="000000"/>
                <w:sz w:val="24"/>
                <w:szCs w:val="24"/>
                <w:highlight w:val="none"/>
              </w:rPr>
            </w:pPr>
            <w:r>
              <w:rPr>
                <w:rFonts w:ascii="仿宋" w:eastAsia="仿宋"/>
                <w:bCs/>
                <w:color w:val="000000"/>
                <w:sz w:val="24"/>
                <w:szCs w:val="24"/>
                <w:highlight w:val="none"/>
              </w:rPr>
              <w:t>抵押人</w:t>
            </w:r>
          </w:p>
        </w:tc>
      </w:tr>
      <w:tr w14:paraId="32B5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4A717FAF">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D1A9B95">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BB66A1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CCD807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27F15F75">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（500-100）×0.6‰=2.4万元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006EA64">
            <w:pPr>
              <w:keepNext w:val="0"/>
              <w:keepLines w:val="0"/>
              <w:pageBreakBefore w:val="0"/>
              <w:kinsoku/>
              <w:overflowPunct/>
              <w:topLinePunct w:val="0"/>
              <w:bidi w:val="0"/>
              <w:spacing w:line="500" w:lineRule="exact"/>
              <w:jc w:val="left"/>
              <w:textAlignment w:val="auto"/>
              <w:rPr>
                <w:highlight w:val="none"/>
              </w:rPr>
            </w:pPr>
          </w:p>
        </w:tc>
      </w:tr>
      <w:tr w14:paraId="515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55741083">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382AF3F">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3C7BF14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1F2C44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19091A71">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（1000-500）×0.4‰=2万元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4A5A116A">
            <w:pPr>
              <w:keepNext w:val="0"/>
              <w:keepLines w:val="0"/>
              <w:pageBreakBefore w:val="0"/>
              <w:kinsoku/>
              <w:overflowPunct/>
              <w:topLinePunct w:val="0"/>
              <w:bidi w:val="0"/>
              <w:spacing w:line="500" w:lineRule="exact"/>
              <w:jc w:val="left"/>
              <w:textAlignment w:val="auto"/>
              <w:rPr>
                <w:highlight w:val="none"/>
              </w:rPr>
            </w:pPr>
          </w:p>
        </w:tc>
      </w:tr>
      <w:tr w14:paraId="22E0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5CC44D3F">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A6BF8B1">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95A7F9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1000-2000（含2000）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8F8B5E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0.2‰</w:t>
            </w:r>
          </w:p>
        </w:tc>
        <w:tc>
          <w:tcPr>
            <w:tcW w:w="3594" w:type="dxa"/>
            <w:tcBorders>
              <w:top w:val="single" w:color="auto" w:sz="4" w:space="0"/>
              <w:left w:val="single" w:color="auto" w:sz="4" w:space="0"/>
              <w:bottom w:val="single" w:color="auto" w:sz="4" w:space="0"/>
              <w:right w:val="single" w:color="auto" w:sz="4" w:space="0"/>
            </w:tcBorders>
            <w:noWrap/>
            <w:vAlign w:val="center"/>
          </w:tcPr>
          <w:p w14:paraId="7798E717">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（2000-1000）×0.2‰=2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6CD30F2">
            <w:pPr>
              <w:keepNext w:val="0"/>
              <w:keepLines w:val="0"/>
              <w:pageBreakBefore w:val="0"/>
              <w:kinsoku/>
              <w:overflowPunct/>
              <w:topLinePunct w:val="0"/>
              <w:bidi w:val="0"/>
              <w:spacing w:line="500" w:lineRule="exact"/>
              <w:jc w:val="left"/>
              <w:textAlignment w:val="auto"/>
              <w:rPr>
                <w:highlight w:val="none"/>
              </w:rPr>
            </w:pPr>
          </w:p>
        </w:tc>
      </w:tr>
      <w:tr w14:paraId="046E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1673B380">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8E75236">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0E62463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42594A7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0.1‰</w:t>
            </w:r>
          </w:p>
        </w:tc>
        <w:tc>
          <w:tcPr>
            <w:tcW w:w="3594" w:type="dxa"/>
            <w:tcBorders>
              <w:top w:val="single" w:color="auto" w:sz="4" w:space="0"/>
              <w:left w:val="single" w:color="auto" w:sz="4" w:space="0"/>
              <w:bottom w:val="single" w:color="auto" w:sz="4" w:space="0"/>
              <w:right w:val="single" w:color="auto" w:sz="4" w:space="0"/>
            </w:tcBorders>
            <w:noWrap/>
            <w:vAlign w:val="center"/>
          </w:tcPr>
          <w:p w14:paraId="1EA19948">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（5000-2000）×0.6‰=18万元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0EDACFAF">
            <w:pPr>
              <w:keepNext w:val="0"/>
              <w:keepLines w:val="0"/>
              <w:pageBreakBefore w:val="0"/>
              <w:kinsoku/>
              <w:overflowPunct/>
              <w:topLinePunct w:val="0"/>
              <w:bidi w:val="0"/>
              <w:spacing w:line="500" w:lineRule="exact"/>
              <w:jc w:val="left"/>
              <w:textAlignment w:val="auto"/>
              <w:rPr>
                <w:highlight w:val="none"/>
              </w:rPr>
            </w:pPr>
          </w:p>
        </w:tc>
      </w:tr>
      <w:tr w14:paraId="5688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7B10E7B5">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65471CEE">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9F3527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0400FC9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0.05‰</w:t>
            </w:r>
          </w:p>
        </w:tc>
        <w:tc>
          <w:tcPr>
            <w:tcW w:w="3594" w:type="dxa"/>
            <w:tcBorders>
              <w:top w:val="single" w:color="auto" w:sz="4" w:space="0"/>
              <w:left w:val="single" w:color="auto" w:sz="4" w:space="0"/>
              <w:bottom w:val="single" w:color="auto" w:sz="4" w:space="0"/>
              <w:right w:val="single" w:color="auto" w:sz="4" w:space="0"/>
            </w:tcBorders>
            <w:noWrap/>
            <w:vAlign w:val="center"/>
          </w:tcPr>
          <w:p w14:paraId="5C2AA2CC">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（6000-5000）×0.05‰=0.5万元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6D0CDB3">
            <w:pPr>
              <w:keepNext w:val="0"/>
              <w:keepLines w:val="0"/>
              <w:pageBreakBefore w:val="0"/>
              <w:kinsoku/>
              <w:overflowPunct/>
              <w:topLinePunct w:val="0"/>
              <w:bidi w:val="0"/>
              <w:spacing w:line="500" w:lineRule="exact"/>
              <w:jc w:val="left"/>
              <w:textAlignment w:val="auto"/>
              <w:rPr>
                <w:highlight w:val="none"/>
              </w:rPr>
            </w:pPr>
          </w:p>
        </w:tc>
      </w:tr>
      <w:tr w14:paraId="48AD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875" w:type="dxa"/>
            <w:gridSpan w:val="6"/>
            <w:tcBorders>
              <w:top w:val="single" w:color="auto" w:sz="4" w:space="0"/>
              <w:left w:val="single" w:color="auto" w:sz="4" w:space="0"/>
              <w:bottom w:val="single" w:color="auto" w:sz="4" w:space="0"/>
              <w:right w:val="single" w:color="auto" w:sz="4" w:space="0"/>
            </w:tcBorders>
            <w:noWrap/>
          </w:tcPr>
          <w:p w14:paraId="32D6DD17">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（一）根据《关于自治区国土资源系统土地</w:t>
            </w:r>
            <w:r>
              <w:rPr>
                <w:rFonts w:hint="eastAsia" w:ascii="仿宋" w:hAnsi="仿宋" w:eastAsia="仿宋" w:cs="仿宋"/>
                <w:color w:val="000000"/>
                <w:sz w:val="24"/>
                <w:szCs w:val="24"/>
                <w:highlight w:val="none"/>
                <w:lang w:eastAsia="zh-CN"/>
              </w:rPr>
              <w:t>交易公司</w:t>
            </w:r>
            <w:r>
              <w:rPr>
                <w:rFonts w:hint="eastAsia" w:ascii="仿宋" w:hAnsi="仿宋" w:eastAsia="仿宋" w:cs="仿宋"/>
                <w:color w:val="000000"/>
                <w:sz w:val="24"/>
                <w:szCs w:val="24"/>
                <w:highlight w:val="none"/>
              </w:rPr>
              <w:t>收费标准的通知》（新发改医价</w:t>
            </w:r>
            <w:r>
              <w:rPr>
                <w:rFonts w:hint="eastAsia" w:ascii="仿宋" w:hAnsi="仿宋" w:eastAsia="仿宋" w:cs="仿宋"/>
                <w:color w:val="000000"/>
                <w:sz w:val="24"/>
                <w:szCs w:val="24"/>
                <w:highlight w:val="none"/>
                <w:lang w:eastAsia="zh-CN"/>
              </w:rPr>
              <w:t>〔2010〕1809号</w:t>
            </w:r>
            <w:r>
              <w:rPr>
                <w:rFonts w:hint="eastAsia" w:ascii="仿宋" w:hAnsi="仿宋" w:eastAsia="仿宋" w:cs="仿宋"/>
                <w:color w:val="000000"/>
                <w:sz w:val="24"/>
                <w:szCs w:val="24"/>
                <w:highlight w:val="none"/>
              </w:rPr>
              <w:t>）规定，土地使用权交易费以成交额为基数，按差额累进法计算，一次性收取。</w:t>
            </w:r>
          </w:p>
          <w:p w14:paraId="01CCEAF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eastAsia="仿宋"/>
                <w:color w:val="000000"/>
                <w:sz w:val="24"/>
                <w:szCs w:val="24"/>
                <w:highlight w:val="none"/>
              </w:rPr>
            </w:pPr>
            <w:r>
              <w:rPr>
                <w:rFonts w:hint="eastAsia" w:ascii="仿宋" w:hAnsi="仿宋" w:eastAsia="仿宋" w:cs="仿宋"/>
                <w:color w:val="000000"/>
                <w:sz w:val="24"/>
                <w:szCs w:val="24"/>
                <w:highlight w:val="none"/>
              </w:rPr>
              <w:t>例如：成交金额为6000万元，应交纳交易服务费为：2+6+4+24+4=40万元。</w:t>
            </w:r>
          </w:p>
        </w:tc>
      </w:tr>
    </w:tbl>
    <w:p w14:paraId="0A8AFE21">
      <w:pPr>
        <w:pStyle w:val="16"/>
        <w:keepNext w:val="0"/>
        <w:keepLines w:val="0"/>
        <w:pageBreakBefore w:val="0"/>
        <w:widowControl w:val="0"/>
        <w:kinsoku/>
        <w:wordWrap/>
        <w:overflowPunct/>
        <w:topLinePunct w:val="0"/>
        <w:autoSpaceDE w:val="0"/>
        <w:autoSpaceDN w:val="0"/>
        <w:bidi w:val="0"/>
        <w:adjustRightInd/>
        <w:snapToGrid/>
        <w:spacing w:line="500" w:lineRule="exact"/>
        <w:jc w:val="left"/>
        <w:textAlignment w:val="auto"/>
        <w:rPr>
          <w:rFonts w:hint="eastAsia" w:ascii="黑体" w:eastAsia="黑体"/>
          <w:bCs/>
          <w:sz w:val="32"/>
          <w:szCs w:val="32"/>
          <w:highlight w:val="none"/>
        </w:rPr>
      </w:pPr>
      <w:r>
        <w:rPr>
          <w:rFonts w:hint="eastAsia" w:ascii="黑体" w:eastAsia="黑体"/>
          <w:bCs/>
          <w:sz w:val="32"/>
          <w:szCs w:val="32"/>
          <w:highlight w:val="none"/>
          <w:lang w:val="en-US" w:eastAsia="zh-CN"/>
        </w:rPr>
        <w:t>十五</w:t>
      </w:r>
      <w:r>
        <w:rPr>
          <w:rFonts w:hint="eastAsia" w:ascii="黑体" w:eastAsia="黑体"/>
          <w:bCs/>
          <w:sz w:val="32"/>
          <w:szCs w:val="32"/>
          <w:highlight w:val="none"/>
        </w:rPr>
        <w:t>、违约责任</w:t>
      </w:r>
    </w:p>
    <w:p w14:paraId="43364CF0">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竞得人有下列行为之一的，视为违约，交易平台可取消其竞得资格，成交结果废止；造成损失的，竞得人应当依法承担赔偿责任：</w:t>
      </w:r>
    </w:p>
    <w:p w14:paraId="5F51AF11">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sz w:val="32"/>
          <w:szCs w:val="32"/>
          <w:highlight w:val="none"/>
        </w:rPr>
        <w:t>（一）提供虚假文件、隐瞒事实或采取行贿、串通等手段竞得的；</w:t>
      </w:r>
    </w:p>
    <w:p w14:paraId="48CE9FB8">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竞得人</w:t>
      </w:r>
      <w:r>
        <w:rPr>
          <w:rFonts w:hint="eastAsia" w:ascii="仿宋_GB2312" w:hAnsi="仿宋_GB2312" w:eastAsia="仿宋_GB2312" w:cs="仿宋_GB2312"/>
          <w:color w:val="auto"/>
          <w:sz w:val="32"/>
          <w:szCs w:val="32"/>
          <w:highlight w:val="none"/>
          <w:lang w:val="en-US" w:eastAsia="zh-CN"/>
        </w:rPr>
        <w:t>逾期或</w:t>
      </w:r>
      <w:r>
        <w:rPr>
          <w:rFonts w:hint="eastAsia" w:ascii="仿宋_GB2312" w:hAnsi="仿宋_GB2312" w:eastAsia="仿宋_GB2312" w:cs="仿宋_GB2312"/>
          <w:color w:val="auto"/>
          <w:sz w:val="32"/>
          <w:szCs w:val="32"/>
          <w:highlight w:val="none"/>
        </w:rPr>
        <w:t>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rPr>
        <w:t xml:space="preserve">同的； </w:t>
      </w:r>
    </w:p>
    <w:p w14:paraId="6A2722DE">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竞得人未按约定的时间付清约定</w:t>
      </w:r>
      <w:r>
        <w:rPr>
          <w:rFonts w:hint="eastAsia" w:ascii="仿宋_GB2312" w:hAnsi="仿宋_GB2312" w:eastAsia="仿宋_GB2312" w:cs="仿宋_GB2312"/>
          <w:color w:val="auto"/>
          <w:sz w:val="32"/>
          <w:szCs w:val="32"/>
          <w:highlight w:val="none"/>
          <w:lang w:val="en-US" w:eastAsia="zh-CN"/>
        </w:rPr>
        <w:t>的交易服务费等</w:t>
      </w:r>
      <w:r>
        <w:rPr>
          <w:rFonts w:hint="eastAsia" w:ascii="仿宋_GB2312" w:hAnsi="仿宋_GB2312" w:eastAsia="仿宋_GB2312" w:cs="仿宋_GB2312"/>
          <w:color w:val="auto"/>
          <w:sz w:val="32"/>
          <w:szCs w:val="32"/>
          <w:highlight w:val="none"/>
          <w:lang w:eastAsia="zh-CN"/>
        </w:rPr>
        <w:t>相关</w:t>
      </w:r>
      <w:r>
        <w:rPr>
          <w:rFonts w:hint="eastAsia" w:ascii="仿宋_GB2312" w:hAnsi="仿宋_GB2312" w:eastAsia="仿宋_GB2312" w:cs="仿宋_GB2312"/>
          <w:color w:val="auto"/>
          <w:sz w:val="32"/>
          <w:szCs w:val="32"/>
          <w:highlight w:val="none"/>
        </w:rPr>
        <w:t xml:space="preserve">费用的； </w:t>
      </w:r>
    </w:p>
    <w:p w14:paraId="5B5025BC">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rPr>
        <w:t>）不按《</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出让合同书》约定支付国有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w:t>
      </w:r>
      <w:r>
        <w:rPr>
          <w:rFonts w:hint="eastAsia" w:ascii="仿宋_GB2312" w:hAnsi="仿宋_GB2312" w:eastAsia="仿宋_GB2312" w:cs="仿宋_GB2312"/>
          <w:sz w:val="32"/>
          <w:szCs w:val="32"/>
          <w:highlight w:val="none"/>
          <w:lang w:val="en-US" w:eastAsia="zh-CN"/>
        </w:rPr>
        <w:t>土地</w:t>
      </w:r>
      <w:r>
        <w:rPr>
          <w:rFonts w:hint="eastAsia" w:ascii="仿宋_GB2312" w:hAnsi="仿宋_GB2312" w:eastAsia="仿宋_GB2312" w:cs="仿宋_GB2312"/>
          <w:sz w:val="32"/>
          <w:szCs w:val="32"/>
          <w:highlight w:val="none"/>
        </w:rPr>
        <w:t>出让</w:t>
      </w:r>
      <w:r>
        <w:rPr>
          <w:rFonts w:hint="eastAsia" w:ascii="仿宋_GB2312" w:hAnsi="仿宋_GB2312" w:eastAsia="仿宋_GB2312" w:cs="仿宋_GB2312"/>
          <w:sz w:val="32"/>
          <w:szCs w:val="32"/>
          <w:highlight w:val="none"/>
          <w:lang w:val="en-US" w:eastAsia="zh-CN"/>
        </w:rPr>
        <w:t>金</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color w:val="auto"/>
          <w:sz w:val="32"/>
          <w:szCs w:val="32"/>
          <w:highlight w:val="none"/>
        </w:rPr>
        <w:t xml:space="preserve"> </w:t>
      </w:r>
    </w:p>
    <w:p w14:paraId="38265CF1">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 xml:space="preserve">其他依法应当认定为违约行为的情形。 </w:t>
      </w:r>
    </w:p>
    <w:p w14:paraId="6F2FBD16">
      <w:pPr>
        <w:rPr>
          <w:rFonts w:hint="eastAsia"/>
        </w:rPr>
      </w:pPr>
    </w:p>
    <w:p w14:paraId="5B275040">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left"/>
        <w:textAlignment w:val="auto"/>
        <w:rPr>
          <w:rFonts w:hint="eastAsia" w:ascii="黑体" w:eastAsia="黑体"/>
          <w:color w:val="000000"/>
          <w:sz w:val="32"/>
          <w:szCs w:val="32"/>
          <w:highlight w:val="none"/>
          <w:lang w:val="en-US" w:eastAsia="zh-CN"/>
        </w:rPr>
      </w:pPr>
      <w:r>
        <w:rPr>
          <w:rFonts w:hint="eastAsia" w:ascii="黑体" w:eastAsia="黑体"/>
          <w:color w:val="000000"/>
          <w:sz w:val="32"/>
          <w:szCs w:val="32"/>
          <w:highlight w:val="none"/>
          <w:lang w:val="en-US" w:eastAsia="zh-CN"/>
        </w:rPr>
        <w:t>十六</w:t>
      </w:r>
      <w:r>
        <w:rPr>
          <w:rFonts w:hint="eastAsia" w:ascii="黑体" w:eastAsia="黑体"/>
          <w:color w:val="000000"/>
          <w:sz w:val="32"/>
          <w:szCs w:val="32"/>
          <w:highlight w:val="none"/>
        </w:rPr>
        <w:t>、其他</w:t>
      </w:r>
    </w:p>
    <w:p w14:paraId="204FABCE">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（一）本须知中未明确的时间期限，以《吐鲁番市</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挂牌出让公告》</w:t>
      </w:r>
      <w:r>
        <w:rPr>
          <w:rFonts w:hint="eastAsia" w:ascii="仿宋_GB2312" w:hAnsi="仿宋_GB2312" w:eastAsia="仿宋_GB2312" w:cs="仿宋_GB2312"/>
          <w:sz w:val="32"/>
          <w:szCs w:val="32"/>
          <w:highlight w:val="none"/>
          <w:lang w:eastAsia="zh-CN"/>
        </w:rPr>
        <w:t>(托自然资告〔2026〕3号）</w:t>
      </w:r>
      <w:r>
        <w:rPr>
          <w:rFonts w:hint="eastAsia" w:ascii="仿宋_GB2312" w:hAnsi="仿宋_GB2312" w:eastAsia="仿宋_GB2312" w:cs="仿宋_GB2312"/>
          <w:sz w:val="32"/>
          <w:szCs w:val="32"/>
          <w:highlight w:val="none"/>
        </w:rPr>
        <w:t>确定的时间为准。</w:t>
      </w:r>
    </w:p>
    <w:p w14:paraId="6CCE5186">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（二）对本次国有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地使用权挂牌出让的文件和资料以及其它未尽事宜，交易平台有最终解释权。</w:t>
      </w:r>
    </w:p>
    <w:p w14:paraId="36121732">
      <w:pPr>
        <w:pStyle w:val="17"/>
        <w:spacing w:before="0" w:after="0" w:line="520" w:lineRule="exact"/>
        <w:jc w:val="left"/>
        <w:rPr>
          <w:rFonts w:ascii="小标宋" w:eastAsia="小标宋" w:cs="Times New Roman"/>
          <w:b/>
          <w:bCs/>
          <w:color w:val="auto"/>
          <w:kern w:val="2"/>
          <w:sz w:val="44"/>
          <w:szCs w:val="44"/>
          <w:highlight w:val="none"/>
          <w:lang w:val="en-US" w:eastAsia="zh-CN"/>
        </w:rPr>
      </w:pPr>
    </w:p>
    <w:p w14:paraId="00354810">
      <w:pPr>
        <w:rPr>
          <w:rFonts w:ascii="小标宋" w:eastAsia="小标宋" w:cs="Times New Roman"/>
          <w:b/>
          <w:bCs/>
          <w:color w:val="auto"/>
          <w:kern w:val="2"/>
          <w:sz w:val="44"/>
          <w:szCs w:val="44"/>
          <w:highlight w:val="none"/>
          <w:lang w:val="en-US" w:eastAsia="zh-CN"/>
        </w:rPr>
      </w:pPr>
      <w:r>
        <w:rPr>
          <w:rFonts w:ascii="小标宋" w:eastAsia="小标宋" w:cs="Times New Roman"/>
          <w:b/>
          <w:bCs/>
          <w:color w:val="auto"/>
          <w:kern w:val="2"/>
          <w:sz w:val="44"/>
          <w:szCs w:val="44"/>
          <w:highlight w:val="none"/>
          <w:lang w:val="en-US" w:eastAsia="zh-CN"/>
        </w:rPr>
        <w:br w:type="page"/>
      </w:r>
    </w:p>
    <w:p w14:paraId="56CF446F">
      <w:pPr>
        <w:pStyle w:val="17"/>
        <w:keepNext w:val="0"/>
        <w:keepLines w:val="0"/>
        <w:pageBreakBefore w:val="0"/>
        <w:widowControl w:val="0"/>
        <w:kinsoku/>
        <w:wordWrap/>
        <w:overflowPunct/>
        <w:topLinePunct w:val="0"/>
        <w:bidi w:val="0"/>
        <w:adjustRightInd/>
        <w:snapToGrid/>
        <w:spacing w:before="0" w:after="0" w:line="500" w:lineRule="exact"/>
        <w:jc w:val="both"/>
        <w:textAlignment w:val="auto"/>
        <w:rPr>
          <w:rFonts w:hint="default" w:ascii="小标宋" w:eastAsia="小标宋" w:cs="Times New Roman"/>
          <w:b w:val="0"/>
          <w:bCs w:val="0"/>
          <w:color w:val="auto"/>
          <w:kern w:val="2"/>
          <w:sz w:val="32"/>
          <w:szCs w:val="32"/>
          <w:highlight w:val="none"/>
          <w:lang w:val="en-US" w:eastAsia="zh-CN"/>
        </w:rPr>
      </w:pPr>
      <w:r>
        <w:rPr>
          <w:rFonts w:hint="eastAsia" w:ascii="小标宋" w:eastAsia="小标宋" w:cs="Times New Roman"/>
          <w:b w:val="0"/>
          <w:bCs w:val="0"/>
          <w:color w:val="auto"/>
          <w:kern w:val="2"/>
          <w:sz w:val="32"/>
          <w:szCs w:val="32"/>
          <w:highlight w:val="none"/>
          <w:lang w:val="en-US" w:eastAsia="zh-CN"/>
        </w:rPr>
        <w:t>附件：</w:t>
      </w:r>
    </w:p>
    <w:p w14:paraId="44980FF8">
      <w:pPr>
        <w:pStyle w:val="17"/>
        <w:keepNext w:val="0"/>
        <w:keepLines w:val="0"/>
        <w:pageBreakBefore w:val="0"/>
        <w:widowControl w:val="0"/>
        <w:kinsoku/>
        <w:wordWrap/>
        <w:overflowPunct/>
        <w:topLinePunct w:val="0"/>
        <w:bidi w:val="0"/>
        <w:adjustRightInd/>
        <w:snapToGrid/>
        <w:spacing w:before="0" w:after="0" w:line="500" w:lineRule="exact"/>
        <w:jc w:val="center"/>
        <w:textAlignment w:val="auto"/>
        <w:rPr>
          <w:rFonts w:hint="eastAsia" w:ascii="小标宋" w:eastAsia="小标宋" w:cs="Times New Roman"/>
          <w:b/>
          <w:bCs/>
          <w:color w:val="auto"/>
          <w:kern w:val="2"/>
          <w:sz w:val="44"/>
          <w:szCs w:val="44"/>
          <w:highlight w:val="none"/>
          <w:lang w:eastAsia="zh-CN"/>
        </w:rPr>
      </w:pPr>
      <w:r>
        <w:rPr>
          <w:rFonts w:ascii="小标宋" w:eastAsia="小标宋" w:cs="Times New Roman"/>
          <w:b/>
          <w:bCs/>
          <w:color w:val="auto"/>
          <w:kern w:val="2"/>
          <w:sz w:val="44"/>
          <w:szCs w:val="44"/>
          <w:highlight w:val="none"/>
          <w:lang w:val="en-US" w:eastAsia="zh-CN"/>
        </w:rPr>
        <w:t>国有</w:t>
      </w:r>
      <w:r>
        <w:rPr>
          <w:rFonts w:hint="eastAsia" w:ascii="小标宋" w:eastAsia="小标宋" w:cs="Times New Roman"/>
          <w:b/>
          <w:bCs/>
          <w:color w:val="auto"/>
          <w:kern w:val="2"/>
          <w:sz w:val="44"/>
          <w:szCs w:val="44"/>
          <w:highlight w:val="none"/>
          <w:lang w:val="en-US" w:eastAsia="zh-CN"/>
        </w:rPr>
        <w:t>建设用地使用</w:t>
      </w:r>
      <w:r>
        <w:rPr>
          <w:rFonts w:ascii="小标宋" w:eastAsia="小标宋" w:cs="Times New Roman"/>
          <w:b/>
          <w:bCs/>
          <w:color w:val="auto"/>
          <w:kern w:val="2"/>
          <w:sz w:val="44"/>
          <w:szCs w:val="44"/>
          <w:highlight w:val="none"/>
          <w:lang w:val="en-US" w:eastAsia="zh-CN"/>
        </w:rPr>
        <w:t>权</w:t>
      </w:r>
      <w:r>
        <w:rPr>
          <w:rFonts w:hint="eastAsia" w:ascii="小标宋" w:eastAsia="小标宋" w:cs="Times New Roman"/>
          <w:b/>
          <w:bCs/>
          <w:color w:val="auto"/>
          <w:kern w:val="2"/>
          <w:sz w:val="44"/>
          <w:szCs w:val="44"/>
          <w:highlight w:val="none"/>
        </w:rPr>
        <w:t>竞买申请书</w:t>
      </w:r>
      <w:r>
        <w:rPr>
          <w:rFonts w:hint="eastAsia" w:ascii="小标宋" w:eastAsia="小标宋" w:cs="Times New Roman"/>
          <w:b/>
          <w:bCs/>
          <w:color w:val="auto"/>
          <w:kern w:val="2"/>
          <w:sz w:val="30"/>
          <w:szCs w:val="30"/>
          <w:highlight w:val="none"/>
          <w:lang w:eastAsia="zh-CN"/>
        </w:rPr>
        <w:t>（</w:t>
      </w:r>
      <w:r>
        <w:rPr>
          <w:rFonts w:hint="eastAsia" w:ascii="小标宋" w:eastAsia="小标宋" w:cs="Times New Roman"/>
          <w:b/>
          <w:bCs/>
          <w:color w:val="auto"/>
          <w:kern w:val="2"/>
          <w:sz w:val="30"/>
          <w:szCs w:val="30"/>
          <w:highlight w:val="none"/>
          <w:lang w:val="en-US" w:eastAsia="zh-CN"/>
        </w:rPr>
        <w:t>企业申请</w:t>
      </w:r>
      <w:r>
        <w:rPr>
          <w:rFonts w:hint="eastAsia" w:ascii="小标宋" w:eastAsia="小标宋" w:cs="Times New Roman"/>
          <w:b/>
          <w:bCs/>
          <w:color w:val="auto"/>
          <w:kern w:val="2"/>
          <w:sz w:val="30"/>
          <w:szCs w:val="30"/>
          <w:highlight w:val="none"/>
          <w:lang w:eastAsia="zh-CN"/>
        </w:rPr>
        <w:t>）</w:t>
      </w:r>
    </w:p>
    <w:p w14:paraId="40AB32D2">
      <w:pPr>
        <w:rPr>
          <w:highlight w:val="none"/>
        </w:rPr>
      </w:pPr>
    </w:p>
    <w:p w14:paraId="3FEEAF6A">
      <w:pPr>
        <w:pStyle w:val="39"/>
        <w:keepNext w:val="0"/>
        <w:keepLines w:val="0"/>
        <w:pageBreakBefore w:val="0"/>
        <w:widowControl w:val="0"/>
        <w:kinsoku/>
        <w:wordWrap/>
        <w:overflowPunct/>
        <w:topLinePunct w:val="0"/>
        <w:bidi w:val="0"/>
        <w:adjustRightInd/>
        <w:snapToGrid/>
        <w:spacing w:line="500" w:lineRule="exact"/>
        <w:jc w:val="left"/>
        <w:textAlignment w:val="auto"/>
        <w:rPr>
          <w:rFonts w:ascii="仿宋" w:eastAsia="仿宋"/>
          <w:sz w:val="32"/>
          <w:szCs w:val="32"/>
        </w:rPr>
      </w:pPr>
      <w:r>
        <w:rPr>
          <w:rFonts w:hint="eastAsia" w:ascii="仿宋" w:eastAsia="仿宋"/>
          <w:sz w:val="32"/>
          <w:szCs w:val="32"/>
          <w:lang w:val="en-US" w:eastAsia="zh-CN"/>
        </w:rPr>
        <w:t>吐鲁番市公共资源交易有限公司</w:t>
      </w:r>
      <w:r>
        <w:rPr>
          <w:rFonts w:ascii="仿宋" w:eastAsia="仿宋"/>
          <w:sz w:val="32"/>
          <w:szCs w:val="32"/>
        </w:rPr>
        <w:t>：</w:t>
      </w:r>
    </w:p>
    <w:p w14:paraId="252C97DE">
      <w:pPr>
        <w:pStyle w:val="39"/>
        <w:keepNext w:val="0"/>
        <w:keepLines w:val="0"/>
        <w:pageBreakBefore w:val="0"/>
        <w:widowControl w:val="0"/>
        <w:kinsoku/>
        <w:wordWrap/>
        <w:overflowPunct/>
        <w:topLinePunct w:val="0"/>
        <w:bidi w:val="0"/>
        <w:adjustRightInd/>
        <w:snapToGrid/>
        <w:spacing w:line="500" w:lineRule="exact"/>
        <w:ind w:left="0" w:firstLine="640" w:firstLineChars="200"/>
        <w:jc w:val="left"/>
        <w:textAlignment w:val="auto"/>
        <w:rPr>
          <w:rFonts w:hint="eastAsia" w:ascii="仿宋" w:eastAsia="仿宋"/>
          <w:sz w:val="32"/>
          <w:szCs w:val="32"/>
        </w:rPr>
      </w:pPr>
      <w:r>
        <w:rPr>
          <w:rFonts w:hint="eastAsia" w:ascii="仿宋" w:eastAsia="仿宋"/>
          <w:sz w:val="32"/>
          <w:szCs w:val="32"/>
        </w:rPr>
        <w:t>经认真阅读编号为</w:t>
      </w:r>
      <w:r>
        <w:rPr>
          <w:rFonts w:hint="eastAsia" w:ascii="仿宋" w:eastAsia="仿宋"/>
          <w:sz w:val="32"/>
          <w:szCs w:val="32"/>
          <w:lang w:eastAsia="zh-CN"/>
        </w:rPr>
        <w:t>(托自然资告〔2026〕3号</w:t>
      </w:r>
      <w:r>
        <w:rPr>
          <w:rFonts w:hint="eastAsia" w:ascii="仿宋" w:eastAsia="仿宋"/>
          <w:sz w:val="32"/>
          <w:szCs w:val="32"/>
          <w:lang w:val="en-US" w:eastAsia="zh-CN"/>
        </w:rPr>
        <w:t>）地块的</w:t>
      </w:r>
      <w:r>
        <w:rPr>
          <w:rFonts w:hint="eastAsia" w:ascii="仿宋" w:eastAsia="仿宋"/>
          <w:sz w:val="32"/>
          <w:szCs w:val="32"/>
        </w:rPr>
        <w:t>挂牌出让</w:t>
      </w:r>
      <w:r>
        <w:rPr>
          <w:rFonts w:hint="eastAsia" w:ascii="仿宋" w:eastAsia="仿宋"/>
          <w:sz w:val="32"/>
          <w:szCs w:val="32"/>
          <w:lang w:val="en-US" w:eastAsia="zh-CN"/>
        </w:rPr>
        <w:t>公告及文件</w:t>
      </w:r>
      <w:r>
        <w:rPr>
          <w:rFonts w:hint="eastAsia" w:ascii="仿宋" w:eastAsia="仿宋"/>
          <w:sz w:val="32"/>
          <w:szCs w:val="32"/>
        </w:rPr>
        <w:t>，</w:t>
      </w:r>
      <w:r>
        <w:rPr>
          <w:rFonts w:hint="eastAsia" w:ascii="仿宋" w:eastAsia="仿宋"/>
          <w:sz w:val="32"/>
          <w:szCs w:val="32"/>
          <w:lang w:val="en-US" w:eastAsia="zh-CN"/>
        </w:rPr>
        <w:t>我方</w:t>
      </w:r>
      <w:r>
        <w:rPr>
          <w:rFonts w:hint="eastAsia" w:ascii="仿宋" w:eastAsia="仿宋" w:cs="仿宋_GB2312"/>
          <w:color w:val="000000"/>
          <w:sz w:val="32"/>
          <w:szCs w:val="32"/>
          <w:lang w:val="en-US" w:eastAsia="zh-CN"/>
        </w:rPr>
        <w:t>已充分阅读并理解本出让公告及挂牌文件的全部内容，均无异议，对参加竞买的国有建设用地使用权出让项目也无异议，自愿报名申请竞买</w:t>
      </w:r>
      <w:r>
        <w:rPr>
          <w:rFonts w:hint="eastAsia" w:ascii="仿宋" w:eastAsia="仿宋"/>
          <w:sz w:val="32"/>
          <w:szCs w:val="32"/>
        </w:rPr>
        <w:t>。</w:t>
      </w:r>
    </w:p>
    <w:p w14:paraId="3A1FBC1B">
      <w:pPr>
        <w:pStyle w:val="39"/>
        <w:keepNext w:val="0"/>
        <w:keepLines w:val="0"/>
        <w:pageBreakBefore w:val="0"/>
        <w:widowControl w:val="0"/>
        <w:kinsoku/>
        <w:wordWrap w:val="0"/>
        <w:overflowPunct/>
        <w:topLinePunct w:val="0"/>
        <w:autoSpaceDE/>
        <w:autoSpaceDN/>
        <w:bidi w:val="0"/>
        <w:adjustRightInd/>
        <w:snapToGrid/>
        <w:spacing w:line="500" w:lineRule="exact"/>
        <w:ind w:firstLine="640" w:firstLineChars="200"/>
        <w:jc w:val="left"/>
        <w:textAlignment w:val="auto"/>
        <w:rPr>
          <w:rFonts w:hint="eastAsia" w:ascii="仿宋" w:eastAsia="仿宋"/>
          <w:sz w:val="32"/>
          <w:szCs w:val="32"/>
        </w:rPr>
      </w:pPr>
      <w:r>
        <w:rPr>
          <w:rFonts w:hint="eastAsia" w:ascii="仿宋" w:eastAsia="仿宋"/>
          <w:sz w:val="32"/>
          <w:szCs w:val="32"/>
        </w:rPr>
        <w:t>现我方正式申请参加你</w:t>
      </w:r>
      <w:r>
        <w:rPr>
          <w:rFonts w:hint="eastAsia" w:ascii="仿宋" w:eastAsia="仿宋"/>
          <w:sz w:val="32"/>
          <w:szCs w:val="32"/>
          <w:lang w:val="en-US" w:eastAsia="zh-CN"/>
        </w:rPr>
        <w:t>公司</w:t>
      </w:r>
      <w:r>
        <w:rPr>
          <w:rFonts w:hint="eastAsia" w:ascii="仿宋" w:eastAsia="仿宋"/>
          <w:sz w:val="32"/>
          <w:szCs w:val="32"/>
        </w:rPr>
        <w:t>组织的</w:t>
      </w:r>
      <w:r>
        <w:rPr>
          <w:rFonts w:hint="eastAsia" w:ascii="仿宋" w:eastAsia="仿宋"/>
          <w:sz w:val="32"/>
          <w:szCs w:val="32"/>
          <w:lang w:eastAsia="zh-CN"/>
        </w:rPr>
        <w:t>(托自然资告〔2026〕3号</w:t>
      </w:r>
      <w:r>
        <w:rPr>
          <w:rFonts w:hint="eastAsia" w:ascii="仿宋" w:eastAsia="仿宋"/>
          <w:sz w:val="32"/>
          <w:szCs w:val="32"/>
          <w:u w:val="single"/>
          <w:lang w:val="en-US" w:eastAsia="zh-CN"/>
        </w:rPr>
        <w:t>）</w:t>
      </w:r>
      <w:r>
        <w:rPr>
          <w:rFonts w:hint="eastAsia" w:ascii="仿宋" w:eastAsia="仿宋"/>
          <w:sz w:val="32"/>
          <w:szCs w:val="32"/>
        </w:rPr>
        <w:t>）</w:t>
      </w:r>
      <w:r>
        <w:rPr>
          <w:rFonts w:hint="eastAsia" w:ascii="仿宋" w:eastAsia="仿宋"/>
          <w:sz w:val="32"/>
          <w:szCs w:val="32"/>
          <w:lang w:val="en-US" w:eastAsia="zh-CN"/>
        </w:rPr>
        <w:t>挂牌出让活动，并申请竞买</w:t>
      </w:r>
      <w:r>
        <w:rPr>
          <w:rFonts w:hint="eastAsia" w:ascii="仿宋" w:eastAsia="仿宋"/>
          <w:sz w:val="32"/>
          <w:szCs w:val="32"/>
        </w:rPr>
        <w:t>宗地编</w:t>
      </w:r>
      <w:r>
        <w:rPr>
          <w:rFonts w:hint="eastAsia" w:ascii="仿宋" w:eastAsia="仿宋"/>
          <w:sz w:val="32"/>
          <w:szCs w:val="32"/>
          <w:lang w:val="en-US" w:eastAsia="zh-CN"/>
        </w:rPr>
        <w:t>号</w:t>
      </w:r>
      <w:r>
        <w:rPr>
          <w:rFonts w:hint="eastAsia" w:ascii="仿宋" w:eastAsia="仿宋"/>
          <w:sz w:val="32"/>
          <w:szCs w:val="32"/>
        </w:rPr>
        <w:t>为</w:t>
      </w:r>
      <w:r>
        <w:rPr>
          <w:rFonts w:hint="eastAsia" w:ascii="仿宋" w:eastAsia="仿宋"/>
          <w:sz w:val="32"/>
          <w:szCs w:val="32"/>
          <w:lang w:eastAsia="zh-CN"/>
        </w:rPr>
        <w:t>：</w:t>
      </w:r>
      <w:r>
        <w:rPr>
          <w:rFonts w:hint="eastAsia" w:ascii="仿宋" w:eastAsia="仿宋"/>
          <w:sz w:val="32"/>
          <w:szCs w:val="32"/>
          <w:lang w:val="en-US" w:eastAsia="zh-CN"/>
        </w:rPr>
        <w:t xml:space="preserve"> </w:t>
      </w:r>
      <w:r>
        <w:rPr>
          <w:rFonts w:hint="eastAsia" w:ascii="仿宋" w:eastAsia="仿宋"/>
          <w:sz w:val="32"/>
          <w:szCs w:val="32"/>
          <w:u w:val="single"/>
          <w:lang w:val="en-US" w:eastAsia="zh-CN"/>
        </w:rPr>
        <w:t xml:space="preserve">       </w:t>
      </w:r>
      <w:r>
        <w:rPr>
          <w:rFonts w:hint="eastAsia" w:ascii="仿宋" w:eastAsia="仿宋"/>
          <w:sz w:val="32"/>
          <w:szCs w:val="32"/>
          <w:lang w:eastAsia="zh-CN"/>
        </w:rPr>
        <w:t>，</w:t>
      </w:r>
      <w:r>
        <w:rPr>
          <w:rFonts w:hint="eastAsia" w:ascii="仿宋" w:eastAsia="仿宋"/>
          <w:sz w:val="32"/>
          <w:szCs w:val="32"/>
        </w:rPr>
        <w:t>宗地位置：</w:t>
      </w:r>
      <w:r>
        <w:rPr>
          <w:rFonts w:hint="eastAsia" w:ascii="仿宋" w:eastAsia="仿宋"/>
          <w:sz w:val="32"/>
          <w:szCs w:val="32"/>
          <w:u w:val="none"/>
          <w:lang w:val="en-US" w:eastAsia="zh-CN"/>
        </w:rPr>
        <w:t xml:space="preserve"> </w:t>
      </w:r>
      <w:r>
        <w:rPr>
          <w:rFonts w:hint="eastAsia" w:ascii="仿宋" w:eastAsia="仿宋"/>
          <w:sz w:val="32"/>
          <w:szCs w:val="32"/>
          <w:u w:val="single"/>
          <w:lang w:val="en-US" w:eastAsia="zh-CN"/>
        </w:rPr>
        <w:t xml:space="preserve">                                      </w:t>
      </w:r>
      <w:r>
        <w:rPr>
          <w:rFonts w:hint="eastAsia" w:ascii="仿宋" w:eastAsia="仿宋"/>
          <w:sz w:val="32"/>
          <w:szCs w:val="32"/>
          <w:u w:val="none"/>
          <w:lang w:val="en-US" w:eastAsia="zh-CN"/>
        </w:rPr>
        <w:t>，</w:t>
      </w:r>
      <w:r>
        <w:rPr>
          <w:rFonts w:hint="eastAsia" w:ascii="仿宋" w:eastAsia="仿宋"/>
          <w:sz w:val="32"/>
          <w:szCs w:val="32"/>
        </w:rPr>
        <w:t>我方愿意</w:t>
      </w:r>
      <w:r>
        <w:rPr>
          <w:rFonts w:hint="eastAsia" w:ascii="仿宋" w:eastAsia="仿宋"/>
          <w:sz w:val="32"/>
          <w:szCs w:val="32"/>
          <w:lang w:val="en-US" w:eastAsia="zh-CN"/>
        </w:rPr>
        <w:t>按出让公告的要求，缴纳该项目的</w:t>
      </w:r>
      <w:r>
        <w:rPr>
          <w:rFonts w:hint="eastAsia" w:ascii="仿宋" w:eastAsia="仿宋"/>
          <w:sz w:val="32"/>
          <w:szCs w:val="32"/>
        </w:rPr>
        <w:t>竞买保证金人民币</w:t>
      </w:r>
      <w:r>
        <w:rPr>
          <w:rFonts w:hint="eastAsia" w:ascii="仿宋" w:eastAsia="仿宋"/>
          <w:sz w:val="32"/>
          <w:szCs w:val="32"/>
          <w:lang w:eastAsia="zh-CN"/>
        </w:rPr>
        <w:t>：</w:t>
      </w:r>
      <w:r>
        <w:rPr>
          <w:rFonts w:hint="eastAsia" w:ascii="仿宋" w:eastAsia="仿宋"/>
          <w:sz w:val="32"/>
          <w:szCs w:val="32"/>
        </w:rPr>
        <w:t>￥</w:t>
      </w:r>
      <w:r>
        <w:rPr>
          <w:rFonts w:hint="eastAsia" w:ascii="仿宋" w:eastAsia="仿宋"/>
          <w:sz w:val="32"/>
          <w:szCs w:val="32"/>
          <w:u w:val="single"/>
          <w:lang w:val="en-US" w:eastAsia="zh-CN"/>
        </w:rPr>
        <w:t xml:space="preserve">       </w:t>
      </w:r>
      <w:r>
        <w:rPr>
          <w:rFonts w:hint="eastAsia" w:ascii="仿宋" w:eastAsia="仿宋"/>
          <w:sz w:val="32"/>
          <w:szCs w:val="32"/>
          <w:u w:val="none"/>
          <w:lang w:val="en-US" w:eastAsia="zh-CN"/>
        </w:rPr>
        <w:t>万元</w:t>
      </w:r>
      <w:r>
        <w:rPr>
          <w:rFonts w:hint="eastAsia" w:ascii="仿宋" w:eastAsia="仿宋"/>
          <w:sz w:val="32"/>
          <w:szCs w:val="32"/>
          <w:u w:val="single"/>
          <w:lang w:val="en-US" w:eastAsia="zh-CN"/>
        </w:rPr>
        <w:t xml:space="preserve">                          </w:t>
      </w:r>
      <w:r>
        <w:rPr>
          <w:rFonts w:hint="eastAsia" w:ascii="仿宋" w:eastAsia="仿宋"/>
          <w:sz w:val="32"/>
          <w:szCs w:val="32"/>
        </w:rPr>
        <w:t>（大写）</w:t>
      </w:r>
      <w:r>
        <w:rPr>
          <w:rFonts w:hint="eastAsia" w:ascii="仿宋" w:eastAsia="仿宋"/>
          <w:sz w:val="32"/>
          <w:szCs w:val="32"/>
          <w:u w:val="none"/>
          <w:lang w:val="en-US" w:eastAsia="zh-CN"/>
        </w:rPr>
        <w:t>）</w:t>
      </w:r>
      <w:r>
        <w:rPr>
          <w:rFonts w:hint="eastAsia" w:ascii="仿宋" w:eastAsia="仿宋"/>
          <w:sz w:val="32"/>
          <w:szCs w:val="32"/>
        </w:rPr>
        <w:t>。</w:t>
      </w:r>
    </w:p>
    <w:p w14:paraId="693654A8">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 w:eastAsia="仿宋"/>
          <w:sz w:val="32"/>
          <w:szCs w:val="32"/>
        </w:rPr>
      </w:pPr>
      <w:r>
        <w:rPr>
          <w:rFonts w:hint="eastAsia" w:ascii="仿宋" w:eastAsia="仿宋"/>
          <w:sz w:val="32"/>
          <w:szCs w:val="32"/>
        </w:rPr>
        <w:t>若能竞得该</w:t>
      </w:r>
      <w:r>
        <w:rPr>
          <w:rFonts w:hint="eastAsia" w:ascii="仿宋" w:eastAsia="仿宋"/>
          <w:sz w:val="32"/>
          <w:szCs w:val="32"/>
          <w:lang w:val="en-US" w:eastAsia="zh-CN"/>
        </w:rPr>
        <w:t>项目</w:t>
      </w:r>
      <w:r>
        <w:rPr>
          <w:rFonts w:hint="eastAsia" w:ascii="仿宋" w:eastAsia="仿宋"/>
          <w:sz w:val="32"/>
          <w:szCs w:val="32"/>
        </w:rPr>
        <w:t>，我方保证按照国有</w:t>
      </w:r>
      <w:r>
        <w:rPr>
          <w:rFonts w:hint="eastAsia" w:ascii="仿宋" w:eastAsia="仿宋"/>
          <w:sz w:val="32"/>
          <w:szCs w:val="32"/>
          <w:lang w:val="en-US" w:eastAsia="zh-CN"/>
        </w:rPr>
        <w:t>建设用地</w:t>
      </w:r>
      <w:r>
        <w:rPr>
          <w:rFonts w:hint="eastAsia" w:ascii="仿宋" w:eastAsia="仿宋"/>
          <w:sz w:val="32"/>
          <w:szCs w:val="32"/>
        </w:rPr>
        <w:t>使用权挂牌出让</w:t>
      </w:r>
      <w:r>
        <w:rPr>
          <w:rFonts w:hint="eastAsia" w:ascii="仿宋" w:eastAsia="仿宋"/>
          <w:sz w:val="32"/>
          <w:szCs w:val="32"/>
          <w:lang w:val="en-US" w:eastAsia="zh-CN"/>
        </w:rPr>
        <w:t>公告及文件</w:t>
      </w:r>
      <w:r>
        <w:rPr>
          <w:rFonts w:hint="eastAsia" w:ascii="仿宋" w:eastAsia="仿宋"/>
          <w:sz w:val="32"/>
          <w:szCs w:val="32"/>
        </w:rPr>
        <w:t>的</w:t>
      </w:r>
      <w:r>
        <w:rPr>
          <w:rFonts w:hint="eastAsia" w:ascii="仿宋" w:eastAsia="仿宋"/>
          <w:sz w:val="32"/>
          <w:szCs w:val="32"/>
          <w:lang w:val="en-US" w:eastAsia="zh-CN"/>
        </w:rPr>
        <w:t>约定</w:t>
      </w:r>
      <w:r>
        <w:rPr>
          <w:rFonts w:hint="eastAsia" w:ascii="仿宋" w:eastAsia="仿宋"/>
          <w:sz w:val="32"/>
          <w:szCs w:val="32"/>
        </w:rPr>
        <w:t>履行全部义务。</w:t>
      </w:r>
      <w:r>
        <w:rPr>
          <w:rFonts w:hint="eastAsia" w:ascii="仿宋" w:eastAsia="仿宋"/>
          <w:sz w:val="32"/>
          <w:szCs w:val="32"/>
          <w:lang w:val="en-US" w:eastAsia="zh-CN"/>
        </w:rPr>
        <w:t>若</w:t>
      </w:r>
      <w:r>
        <w:rPr>
          <w:rFonts w:hint="eastAsia" w:ascii="仿宋" w:eastAsia="仿宋"/>
          <w:sz w:val="32"/>
          <w:szCs w:val="32"/>
        </w:rPr>
        <w:t>出现</w:t>
      </w:r>
      <w:r>
        <w:rPr>
          <w:rFonts w:hint="eastAsia" w:ascii="仿宋" w:eastAsia="仿宋"/>
          <w:sz w:val="32"/>
          <w:szCs w:val="32"/>
          <w:lang w:val="en-US" w:eastAsia="zh-CN"/>
        </w:rPr>
        <w:t>未</w:t>
      </w:r>
      <w:r>
        <w:rPr>
          <w:rFonts w:hint="eastAsia" w:ascii="仿宋" w:eastAsia="仿宋"/>
          <w:sz w:val="32"/>
          <w:szCs w:val="32"/>
        </w:rPr>
        <w:t>按期</w:t>
      </w:r>
      <w:r>
        <w:rPr>
          <w:rFonts w:hint="eastAsia" w:ascii="仿宋" w:eastAsia="仿宋"/>
          <w:sz w:val="32"/>
          <w:szCs w:val="32"/>
          <w:lang w:val="en-US" w:eastAsia="zh-CN"/>
        </w:rPr>
        <w:t>签订《出让合同》或未按期缴纳交易服务费、土地出让金等相关费用的情形</w:t>
      </w:r>
      <w:r>
        <w:rPr>
          <w:rFonts w:hint="eastAsia" w:ascii="仿宋" w:eastAsia="仿宋"/>
          <w:sz w:val="32"/>
          <w:szCs w:val="32"/>
        </w:rPr>
        <w:t>，我方愿意承担全部</w:t>
      </w:r>
      <w:r>
        <w:rPr>
          <w:rFonts w:hint="eastAsia" w:ascii="仿宋" w:eastAsia="仿宋"/>
          <w:sz w:val="32"/>
          <w:szCs w:val="32"/>
          <w:lang w:val="en-US" w:eastAsia="zh-CN"/>
        </w:rPr>
        <w:t>违约及</w:t>
      </w:r>
      <w:r>
        <w:rPr>
          <w:rFonts w:hint="eastAsia" w:ascii="仿宋" w:eastAsia="仿宋"/>
          <w:sz w:val="32"/>
          <w:szCs w:val="32"/>
        </w:rPr>
        <w:t>法律责任，并赔偿由此产生的</w:t>
      </w:r>
      <w:r>
        <w:rPr>
          <w:rFonts w:hint="eastAsia" w:ascii="仿宋" w:eastAsia="仿宋"/>
          <w:sz w:val="32"/>
          <w:szCs w:val="32"/>
          <w:lang w:val="en-US" w:eastAsia="zh-CN"/>
        </w:rPr>
        <w:t>所有</w:t>
      </w:r>
      <w:r>
        <w:rPr>
          <w:rFonts w:hint="eastAsia" w:ascii="仿宋" w:eastAsia="仿宋"/>
          <w:sz w:val="32"/>
          <w:szCs w:val="32"/>
        </w:rPr>
        <w:t>损失。</w:t>
      </w:r>
    </w:p>
    <w:p w14:paraId="4C6EB9EB">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ascii="仿宋" w:eastAsia="仿宋"/>
          <w:sz w:val="32"/>
          <w:szCs w:val="32"/>
        </w:rPr>
      </w:pPr>
      <w:r>
        <w:rPr>
          <w:rFonts w:hint="eastAsia" w:ascii="仿宋" w:eastAsia="仿宋"/>
          <w:sz w:val="32"/>
          <w:szCs w:val="32"/>
        </w:rPr>
        <w:t>特此承诺申请</w:t>
      </w:r>
      <w:r>
        <w:rPr>
          <w:rFonts w:hint="eastAsia" w:ascii="仿宋" w:eastAsia="仿宋"/>
          <w:sz w:val="32"/>
          <w:szCs w:val="32"/>
          <w:lang w:eastAsia="zh-CN"/>
        </w:rPr>
        <w:t>！</w:t>
      </w:r>
    </w:p>
    <w:p w14:paraId="5739926F">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ascii="仿宋" w:eastAsia="仿宋"/>
          <w:sz w:val="32"/>
          <w:szCs w:val="32"/>
          <w:u w:val="single"/>
        </w:rPr>
      </w:pPr>
      <w:r>
        <w:rPr>
          <w:rFonts w:ascii="仿宋" w:eastAsia="仿宋"/>
          <w:sz w:val="32"/>
          <w:szCs w:val="32"/>
        </w:rPr>
        <w:t>申请人（公司盖章）：</w:t>
      </w:r>
    </w:p>
    <w:p w14:paraId="0BD46F62">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ascii="仿宋" w:eastAsia="仿宋"/>
          <w:sz w:val="32"/>
          <w:szCs w:val="32"/>
          <w:u w:val="single"/>
        </w:rPr>
      </w:pPr>
      <w:r>
        <w:rPr>
          <w:rFonts w:ascii="仿宋" w:eastAsia="仿宋"/>
          <w:sz w:val="32"/>
          <w:szCs w:val="32"/>
        </w:rPr>
        <w:t>法定代表人或委托代理人：</w:t>
      </w:r>
    </w:p>
    <w:p w14:paraId="5E095BCD">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ascii="仿宋" w:eastAsia="仿宋"/>
          <w:sz w:val="32"/>
          <w:szCs w:val="32"/>
          <w:u w:val="single"/>
        </w:rPr>
      </w:pPr>
      <w:r>
        <w:rPr>
          <w:rFonts w:ascii="仿宋" w:eastAsia="仿宋"/>
          <w:sz w:val="32"/>
          <w:szCs w:val="32"/>
        </w:rPr>
        <w:t>联 系 人：</w:t>
      </w:r>
    </w:p>
    <w:p w14:paraId="371B366A">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ascii="仿宋" w:eastAsia="仿宋"/>
          <w:sz w:val="32"/>
          <w:szCs w:val="32"/>
        </w:rPr>
      </w:pPr>
      <w:r>
        <w:rPr>
          <w:rFonts w:hint="eastAsia" w:ascii="仿宋" w:eastAsia="仿宋"/>
          <w:sz w:val="32"/>
          <w:szCs w:val="32"/>
          <w:u w:val="none"/>
          <w:lang w:val="en-US" w:eastAsia="zh-CN"/>
        </w:rPr>
        <w:t>联系电话：</w:t>
      </w:r>
    </w:p>
    <w:p w14:paraId="564C006C">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eastAsia="仿宋_GB2312"/>
          <w:sz w:val="32"/>
          <w:szCs w:val="32"/>
          <w:u w:val="single"/>
        </w:rPr>
      </w:pPr>
      <w:r>
        <w:rPr>
          <w:rFonts w:ascii="仿宋" w:eastAsia="仿宋"/>
          <w:sz w:val="32"/>
          <w:szCs w:val="32"/>
        </w:rPr>
        <w:t>地    址：</w:t>
      </w:r>
    </w:p>
    <w:p w14:paraId="465097CD">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hint="eastAsia" w:ascii="小标宋" w:eastAsia="小标宋" w:cs="Times New Roman"/>
          <w:b/>
          <w:bCs/>
          <w:color w:val="auto"/>
          <w:kern w:val="2"/>
          <w:sz w:val="44"/>
          <w:szCs w:val="44"/>
          <w:lang w:val="en-US" w:eastAsia="zh-CN"/>
        </w:rPr>
      </w:pPr>
      <w:r>
        <w:rPr>
          <w:rFonts w:hint="eastAsia" w:ascii="仿宋" w:eastAsia="仿宋"/>
          <w:sz w:val="32"/>
          <w:szCs w:val="32"/>
        </w:rPr>
        <w:t>申请日期：</w:t>
      </w:r>
      <w:r>
        <w:rPr>
          <w:rFonts w:ascii="仿宋" w:eastAsia="仿宋"/>
          <w:sz w:val="32"/>
          <w:szCs w:val="32"/>
          <w:u w:val="single" w:color="auto"/>
        </w:rPr>
        <w:t xml:space="preserve">     </w:t>
      </w:r>
      <w:r>
        <w:rPr>
          <w:rFonts w:hint="eastAsia" w:ascii="仿宋" w:eastAsia="仿宋"/>
          <w:sz w:val="32"/>
          <w:szCs w:val="32"/>
          <w:u w:val="single" w:color="auto"/>
          <w:lang w:val="en-US" w:eastAsia="zh-CN"/>
        </w:rPr>
        <w:t xml:space="preserve"> </w:t>
      </w:r>
      <w:r>
        <w:rPr>
          <w:rFonts w:ascii="仿宋" w:eastAsia="仿宋"/>
          <w:sz w:val="32"/>
          <w:szCs w:val="32"/>
          <w:u w:val="single" w:color="auto"/>
        </w:rPr>
        <w:t>年   月   日</w:t>
      </w:r>
    </w:p>
    <w:p w14:paraId="429C7983">
      <w:pPr>
        <w:pStyle w:val="17"/>
        <w:keepNext w:val="0"/>
        <w:keepLines w:val="0"/>
        <w:pageBreakBefore w:val="0"/>
        <w:widowControl w:val="0"/>
        <w:kinsoku/>
        <w:wordWrap/>
        <w:overflowPunct/>
        <w:topLinePunct w:val="0"/>
        <w:bidi w:val="0"/>
        <w:adjustRightInd/>
        <w:snapToGrid/>
        <w:spacing w:before="0" w:after="0" w:line="560" w:lineRule="exact"/>
        <w:jc w:val="center"/>
        <w:textAlignment w:val="auto"/>
        <w:rPr>
          <w:rFonts w:hint="eastAsia" w:ascii="小标宋" w:eastAsia="小标宋" w:cs="Times New Roman"/>
          <w:b/>
          <w:bCs/>
          <w:color w:val="auto"/>
          <w:kern w:val="2"/>
          <w:sz w:val="44"/>
          <w:szCs w:val="44"/>
          <w:lang w:val="en-US" w:eastAsia="zh-CN"/>
        </w:rPr>
      </w:pPr>
    </w:p>
    <w:p w14:paraId="5D408E53">
      <w:pPr>
        <w:rPr>
          <w:rFonts w:hint="eastAsia" w:ascii="小标宋" w:eastAsia="小标宋" w:cs="Times New Roman"/>
          <w:b/>
          <w:bCs/>
          <w:color w:val="auto"/>
          <w:kern w:val="2"/>
          <w:sz w:val="44"/>
          <w:szCs w:val="44"/>
          <w:highlight w:val="none"/>
          <w:lang w:val="en-US" w:eastAsia="zh-CN"/>
        </w:rPr>
      </w:pPr>
      <w:r>
        <w:rPr>
          <w:rFonts w:hint="eastAsia" w:ascii="小标宋" w:eastAsia="小标宋" w:cs="Times New Roman"/>
          <w:b/>
          <w:bCs/>
          <w:color w:val="auto"/>
          <w:kern w:val="2"/>
          <w:sz w:val="44"/>
          <w:szCs w:val="44"/>
          <w:highlight w:val="none"/>
          <w:lang w:val="en-US" w:eastAsia="zh-CN"/>
        </w:rPr>
        <w:br w:type="page"/>
      </w:r>
    </w:p>
    <w:p w14:paraId="3ABC6B6A">
      <w:pPr>
        <w:pStyle w:val="17"/>
        <w:keepNext w:val="0"/>
        <w:keepLines w:val="0"/>
        <w:pageBreakBefore w:val="0"/>
        <w:widowControl w:val="0"/>
        <w:kinsoku/>
        <w:wordWrap/>
        <w:overflowPunct/>
        <w:topLinePunct w:val="0"/>
        <w:bidi w:val="0"/>
        <w:adjustRightInd/>
        <w:snapToGrid/>
        <w:spacing w:before="0" w:after="0" w:line="560" w:lineRule="exact"/>
        <w:jc w:val="center"/>
        <w:textAlignment w:val="auto"/>
        <w:rPr>
          <w:rFonts w:hint="eastAsia" w:ascii="小标宋" w:eastAsia="小标宋" w:cs="Times New Roman"/>
          <w:b/>
          <w:bCs/>
          <w:color w:val="auto"/>
          <w:kern w:val="2"/>
          <w:sz w:val="30"/>
          <w:szCs w:val="30"/>
          <w:lang w:eastAsia="zh-CN"/>
        </w:rPr>
      </w:pPr>
      <w:r>
        <w:rPr>
          <w:rFonts w:hint="eastAsia" w:ascii="小标宋" w:eastAsia="小标宋" w:cs="Times New Roman"/>
          <w:b/>
          <w:bCs/>
          <w:color w:val="auto"/>
          <w:kern w:val="2"/>
          <w:sz w:val="44"/>
          <w:szCs w:val="44"/>
          <w:lang w:val="en-US" w:eastAsia="zh-CN"/>
        </w:rPr>
        <w:t>国有建设用地使用权竞买申请书</w:t>
      </w:r>
      <w:r>
        <w:rPr>
          <w:rFonts w:hint="eastAsia" w:ascii="小标宋" w:eastAsia="小标宋" w:cs="Times New Roman"/>
          <w:b/>
          <w:bCs/>
          <w:color w:val="auto"/>
          <w:kern w:val="2"/>
          <w:sz w:val="30"/>
          <w:szCs w:val="30"/>
          <w:lang w:val="en-US" w:eastAsia="zh-CN"/>
        </w:rPr>
        <w:t>（个人申请</w:t>
      </w:r>
      <w:r>
        <w:rPr>
          <w:rFonts w:hint="eastAsia" w:ascii="小标宋" w:eastAsia="小标宋" w:cs="Times New Roman"/>
          <w:b/>
          <w:bCs/>
          <w:color w:val="auto"/>
          <w:kern w:val="2"/>
          <w:sz w:val="30"/>
          <w:szCs w:val="30"/>
          <w:lang w:eastAsia="zh-CN"/>
        </w:rPr>
        <w:t>）</w:t>
      </w:r>
    </w:p>
    <w:p w14:paraId="54366C64"/>
    <w:p w14:paraId="3EB72069">
      <w:pPr>
        <w:pStyle w:val="39"/>
        <w:keepNext w:val="0"/>
        <w:keepLines w:val="0"/>
        <w:pageBreakBefore w:val="0"/>
        <w:widowControl w:val="0"/>
        <w:kinsoku/>
        <w:wordWrap/>
        <w:overflowPunct/>
        <w:topLinePunct w:val="0"/>
        <w:bidi w:val="0"/>
        <w:adjustRightInd/>
        <w:snapToGrid/>
        <w:spacing w:line="560" w:lineRule="exact"/>
        <w:jc w:val="left"/>
        <w:textAlignment w:val="auto"/>
        <w:rPr>
          <w:rFonts w:hint="eastAsia" w:ascii="仿宋" w:eastAsia="仿宋"/>
          <w:sz w:val="32"/>
          <w:szCs w:val="32"/>
        </w:rPr>
      </w:pPr>
      <w:r>
        <w:rPr>
          <w:rFonts w:hint="eastAsia" w:ascii="仿宋" w:eastAsia="仿宋"/>
          <w:sz w:val="32"/>
          <w:szCs w:val="32"/>
          <w:lang w:val="en-US" w:eastAsia="zh-CN"/>
        </w:rPr>
        <w:t>吐鲁番市公共资源交易有限公司</w:t>
      </w:r>
      <w:r>
        <w:rPr>
          <w:rFonts w:hint="eastAsia" w:ascii="仿宋" w:eastAsia="仿宋"/>
          <w:sz w:val="32"/>
          <w:szCs w:val="32"/>
        </w:rPr>
        <w:t>：</w:t>
      </w:r>
    </w:p>
    <w:p w14:paraId="5F6CE198">
      <w:pPr>
        <w:pStyle w:val="39"/>
        <w:keepNext w:val="0"/>
        <w:keepLines w:val="0"/>
        <w:pageBreakBefore w:val="0"/>
        <w:widowControl w:val="0"/>
        <w:kinsoku/>
        <w:wordWrap/>
        <w:overflowPunct/>
        <w:topLinePunct w:val="0"/>
        <w:bidi w:val="0"/>
        <w:adjustRightInd/>
        <w:snapToGrid/>
        <w:spacing w:line="560" w:lineRule="exact"/>
        <w:ind w:left="0" w:firstLine="640" w:firstLineChars="200"/>
        <w:jc w:val="left"/>
        <w:textAlignment w:val="auto"/>
        <w:rPr>
          <w:rFonts w:hint="eastAsia" w:ascii="仿宋" w:eastAsia="仿宋"/>
          <w:sz w:val="32"/>
          <w:szCs w:val="32"/>
        </w:rPr>
      </w:pPr>
      <w:r>
        <w:rPr>
          <w:rFonts w:hint="eastAsia" w:ascii="仿宋" w:eastAsia="仿宋"/>
          <w:sz w:val="32"/>
          <w:szCs w:val="32"/>
        </w:rPr>
        <w:t>经认真阅读编号为</w:t>
      </w:r>
      <w:r>
        <w:rPr>
          <w:rFonts w:hint="eastAsia" w:ascii="仿宋" w:eastAsia="仿宋"/>
          <w:sz w:val="32"/>
          <w:szCs w:val="32"/>
          <w:lang w:eastAsia="zh-CN"/>
        </w:rPr>
        <w:t>(托自然资告〔2026〕3号</w:t>
      </w:r>
      <w:r>
        <w:rPr>
          <w:rFonts w:hint="eastAsia" w:ascii="仿宋" w:eastAsia="仿宋"/>
          <w:sz w:val="32"/>
          <w:szCs w:val="32"/>
          <w:lang w:val="en-US" w:eastAsia="zh-CN"/>
        </w:rPr>
        <w:t>）地块的</w:t>
      </w:r>
      <w:r>
        <w:rPr>
          <w:rFonts w:hint="eastAsia" w:ascii="仿宋" w:eastAsia="仿宋"/>
          <w:sz w:val="32"/>
          <w:szCs w:val="32"/>
        </w:rPr>
        <w:t>挂牌出让</w:t>
      </w:r>
      <w:r>
        <w:rPr>
          <w:rFonts w:hint="eastAsia" w:ascii="仿宋" w:eastAsia="仿宋"/>
          <w:sz w:val="32"/>
          <w:szCs w:val="32"/>
          <w:lang w:val="en-US" w:eastAsia="zh-CN"/>
        </w:rPr>
        <w:t>公告及文件</w:t>
      </w:r>
      <w:r>
        <w:rPr>
          <w:rFonts w:hint="eastAsia" w:ascii="仿宋" w:eastAsia="仿宋"/>
          <w:sz w:val="32"/>
          <w:szCs w:val="32"/>
        </w:rPr>
        <w:t>，我方</w:t>
      </w:r>
      <w:r>
        <w:rPr>
          <w:rFonts w:hint="eastAsia" w:ascii="仿宋" w:eastAsia="仿宋" w:cs="仿宋_GB2312"/>
          <w:color w:val="000000"/>
          <w:sz w:val="32"/>
          <w:szCs w:val="32"/>
          <w:lang w:val="en-US" w:eastAsia="zh-CN"/>
        </w:rPr>
        <w:t>已充分阅读并理解本出让公告及挂牌文件的全部内容，均无异议，对参加竞买的国有建设用地使用权项目也无异议，自愿报名申请竞买</w:t>
      </w:r>
      <w:r>
        <w:rPr>
          <w:rFonts w:hint="eastAsia" w:ascii="仿宋" w:eastAsia="仿宋"/>
          <w:sz w:val="32"/>
          <w:szCs w:val="32"/>
        </w:rPr>
        <w:t>。</w:t>
      </w:r>
    </w:p>
    <w:p w14:paraId="60CCB6C2">
      <w:pPr>
        <w:pStyle w:val="39"/>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 w:eastAsia="仿宋"/>
          <w:sz w:val="32"/>
          <w:szCs w:val="32"/>
        </w:rPr>
      </w:pPr>
      <w:r>
        <w:rPr>
          <w:rFonts w:hint="eastAsia" w:ascii="仿宋" w:eastAsia="仿宋"/>
          <w:sz w:val="32"/>
          <w:szCs w:val="32"/>
        </w:rPr>
        <w:t>现我方正式申请参加你</w:t>
      </w:r>
      <w:r>
        <w:rPr>
          <w:rFonts w:hint="eastAsia" w:ascii="仿宋" w:eastAsia="仿宋"/>
          <w:sz w:val="32"/>
          <w:szCs w:val="32"/>
          <w:lang w:val="en-US" w:eastAsia="zh-CN"/>
        </w:rPr>
        <w:t>公司</w:t>
      </w:r>
      <w:r>
        <w:rPr>
          <w:rFonts w:hint="eastAsia" w:ascii="仿宋" w:eastAsia="仿宋"/>
          <w:sz w:val="32"/>
          <w:szCs w:val="32"/>
        </w:rPr>
        <w:t>组织的</w:t>
      </w:r>
      <w:r>
        <w:rPr>
          <w:rFonts w:hint="eastAsia" w:ascii="仿宋" w:eastAsia="仿宋"/>
          <w:sz w:val="32"/>
          <w:szCs w:val="32"/>
          <w:lang w:eastAsia="zh-CN"/>
        </w:rPr>
        <w:t>(托自然资告〔2026〕3号</w:t>
      </w:r>
      <w:r>
        <w:rPr>
          <w:rFonts w:hint="eastAsia" w:ascii="仿宋" w:eastAsia="仿宋"/>
          <w:sz w:val="32"/>
          <w:szCs w:val="32"/>
          <w:lang w:val="en-US" w:eastAsia="zh-CN"/>
        </w:rPr>
        <w:t>）挂牌出让活动，并申请竞买</w:t>
      </w:r>
      <w:r>
        <w:rPr>
          <w:rFonts w:hint="eastAsia" w:ascii="仿宋" w:eastAsia="仿宋"/>
          <w:sz w:val="32"/>
          <w:szCs w:val="32"/>
        </w:rPr>
        <w:t>宗地编</w:t>
      </w:r>
      <w:r>
        <w:rPr>
          <w:rFonts w:hint="eastAsia" w:ascii="仿宋" w:eastAsia="仿宋"/>
          <w:sz w:val="32"/>
          <w:szCs w:val="32"/>
          <w:lang w:val="en-US" w:eastAsia="zh-CN"/>
        </w:rPr>
        <w:t>号</w:t>
      </w:r>
      <w:r>
        <w:rPr>
          <w:rFonts w:hint="eastAsia" w:ascii="仿宋" w:eastAsia="仿宋"/>
          <w:sz w:val="32"/>
          <w:szCs w:val="32"/>
        </w:rPr>
        <w:t>为</w:t>
      </w:r>
      <w:r>
        <w:rPr>
          <w:rFonts w:hint="eastAsia" w:ascii="仿宋" w:eastAsia="仿宋"/>
          <w:sz w:val="32"/>
          <w:szCs w:val="32"/>
          <w:lang w:eastAsia="zh-CN"/>
        </w:rPr>
        <w:t>：</w:t>
      </w:r>
      <w:r>
        <w:rPr>
          <w:rFonts w:hint="eastAsia" w:ascii="仿宋" w:eastAsia="仿宋"/>
          <w:sz w:val="32"/>
          <w:szCs w:val="32"/>
          <w:u w:val="single"/>
          <w:lang w:val="en-US" w:eastAsia="zh-CN"/>
        </w:rPr>
        <w:t xml:space="preserve">     </w:t>
      </w:r>
      <w:r>
        <w:rPr>
          <w:rFonts w:hint="eastAsia" w:ascii="仿宋" w:eastAsia="仿宋"/>
          <w:sz w:val="32"/>
          <w:szCs w:val="32"/>
          <w:lang w:eastAsia="zh-CN"/>
        </w:rPr>
        <w:t>，</w:t>
      </w:r>
      <w:r>
        <w:rPr>
          <w:rFonts w:hint="eastAsia" w:ascii="仿宋" w:eastAsia="仿宋"/>
          <w:sz w:val="32"/>
          <w:szCs w:val="32"/>
        </w:rPr>
        <w:t>宗地位置：</w:t>
      </w:r>
      <w:r>
        <w:rPr>
          <w:rFonts w:hint="eastAsia" w:ascii="仿宋" w:eastAsia="仿宋"/>
          <w:sz w:val="32"/>
          <w:szCs w:val="32"/>
          <w:u w:val="single"/>
          <w:lang w:val="en-US" w:eastAsia="zh-CN"/>
        </w:rPr>
        <w:t xml:space="preserve">                                </w:t>
      </w:r>
      <w:r>
        <w:rPr>
          <w:rFonts w:hint="eastAsia" w:ascii="仿宋" w:eastAsia="仿宋"/>
          <w:sz w:val="32"/>
          <w:szCs w:val="32"/>
        </w:rPr>
        <w:t>。</w:t>
      </w:r>
    </w:p>
    <w:p w14:paraId="5F8442B3">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rPr>
      </w:pPr>
      <w:r>
        <w:rPr>
          <w:rFonts w:hint="eastAsia" w:ascii="仿宋" w:eastAsia="仿宋"/>
          <w:sz w:val="32"/>
          <w:szCs w:val="32"/>
        </w:rPr>
        <w:t>我方愿意</w:t>
      </w:r>
      <w:r>
        <w:rPr>
          <w:rFonts w:hint="eastAsia" w:ascii="仿宋" w:eastAsia="仿宋"/>
          <w:sz w:val="32"/>
          <w:szCs w:val="32"/>
          <w:lang w:val="en-US" w:eastAsia="zh-CN"/>
        </w:rPr>
        <w:t>按出让公告的要求，缴纳该项目的</w:t>
      </w:r>
      <w:r>
        <w:rPr>
          <w:rFonts w:hint="eastAsia" w:ascii="仿宋" w:eastAsia="仿宋"/>
          <w:sz w:val="32"/>
          <w:szCs w:val="32"/>
        </w:rPr>
        <w:t>竞买保证金人民币</w:t>
      </w:r>
      <w:r>
        <w:rPr>
          <w:rFonts w:hint="eastAsia" w:ascii="仿宋" w:eastAsia="仿宋"/>
          <w:sz w:val="32"/>
          <w:szCs w:val="32"/>
          <w:lang w:eastAsia="zh-CN"/>
        </w:rPr>
        <w:t>：</w:t>
      </w:r>
      <w:r>
        <w:rPr>
          <w:rFonts w:hint="eastAsia" w:ascii="仿宋" w:eastAsia="仿宋"/>
          <w:sz w:val="32"/>
          <w:szCs w:val="32"/>
        </w:rPr>
        <w:t>￥</w:t>
      </w:r>
      <w:r>
        <w:rPr>
          <w:rFonts w:hint="eastAsia" w:ascii="仿宋" w:hAnsi="仿宋" w:eastAsia="仿宋" w:cs="仿宋"/>
          <w:b w:val="0"/>
          <w:bCs w:val="0"/>
          <w:i w:val="0"/>
          <w:color w:val="auto"/>
          <w:kern w:val="0"/>
          <w:sz w:val="32"/>
          <w:szCs w:val="32"/>
          <w:u w:val="single"/>
          <w:lang w:val="en-US" w:eastAsia="zh-CN" w:bidi="ar"/>
        </w:rPr>
        <w:t xml:space="preserve">      </w:t>
      </w:r>
      <w:r>
        <w:rPr>
          <w:rFonts w:hint="eastAsia" w:ascii="仿宋" w:eastAsia="仿宋"/>
          <w:sz w:val="32"/>
          <w:szCs w:val="32"/>
          <w:u w:val="none"/>
          <w:lang w:val="en-US" w:eastAsia="zh-CN"/>
        </w:rPr>
        <w:t>万元（</w:t>
      </w:r>
      <w:r>
        <w:rPr>
          <w:rFonts w:hint="eastAsia" w:ascii="仿宋" w:eastAsia="仿宋"/>
          <w:sz w:val="32"/>
          <w:szCs w:val="32"/>
          <w:u w:val="single"/>
          <w:lang w:val="en-US" w:eastAsia="zh-CN"/>
        </w:rPr>
        <w:t xml:space="preserve">                           </w:t>
      </w:r>
      <w:r>
        <w:rPr>
          <w:rFonts w:hint="eastAsia" w:ascii="仿宋" w:eastAsia="仿宋"/>
          <w:sz w:val="32"/>
          <w:szCs w:val="32"/>
        </w:rPr>
        <w:t>（大写）</w:t>
      </w:r>
      <w:r>
        <w:rPr>
          <w:rFonts w:hint="eastAsia" w:ascii="仿宋" w:eastAsia="仿宋"/>
          <w:sz w:val="32"/>
          <w:szCs w:val="32"/>
          <w:u w:val="none"/>
          <w:lang w:val="en-US" w:eastAsia="zh-CN"/>
        </w:rPr>
        <w:t>）</w:t>
      </w:r>
      <w:r>
        <w:rPr>
          <w:rFonts w:hint="eastAsia" w:ascii="仿宋" w:eastAsia="仿宋"/>
          <w:sz w:val="32"/>
          <w:szCs w:val="32"/>
        </w:rPr>
        <w:t>。</w:t>
      </w:r>
    </w:p>
    <w:p w14:paraId="7AB5C7C3">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rPr>
      </w:pPr>
      <w:r>
        <w:rPr>
          <w:rFonts w:hint="eastAsia" w:ascii="仿宋" w:eastAsia="仿宋"/>
          <w:sz w:val="32"/>
          <w:szCs w:val="32"/>
        </w:rPr>
        <w:t>若能竞得该地块，我方保证以拟成立注册的公司与出让人签订国有建设用地使用权出让合同，公司出资比例为：</w:t>
      </w:r>
    </w:p>
    <w:p w14:paraId="34649065">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rPr>
        <w:t>,身份证号：</w:t>
      </w:r>
      <w:r>
        <w:rPr>
          <w:rFonts w:hint="eastAsia" w:ascii="仿宋" w:eastAsia="仿宋"/>
          <w:sz w:val="32"/>
          <w:szCs w:val="32"/>
          <w:u w:val="single" w:color="auto"/>
        </w:rPr>
        <w:t xml:space="preserve">                  </w:t>
      </w:r>
      <w:r>
        <w:rPr>
          <w:rFonts w:hint="eastAsia" w:ascii="仿宋" w:eastAsia="仿宋"/>
          <w:sz w:val="32"/>
          <w:szCs w:val="32"/>
          <w:u w:val="none" w:color="auto"/>
        </w:rPr>
        <w:t>，出资比例</w:t>
      </w:r>
      <w:r>
        <w:rPr>
          <w:rFonts w:hint="eastAsia" w:ascii="仿宋" w:eastAsia="仿宋"/>
          <w:sz w:val="32"/>
          <w:szCs w:val="32"/>
          <w:u w:val="single" w:color="auto"/>
        </w:rPr>
        <w:t>：   %</w:t>
      </w:r>
      <w:r>
        <w:rPr>
          <w:rFonts w:hint="eastAsia" w:ascii="仿宋" w:eastAsia="仿宋"/>
          <w:sz w:val="32"/>
          <w:szCs w:val="32"/>
          <w:u w:val="none" w:color="auto"/>
        </w:rPr>
        <w:t>；</w:t>
      </w:r>
    </w:p>
    <w:p w14:paraId="629D8BA6">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rPr>
        <w:t>,身份证号：</w:t>
      </w:r>
      <w:r>
        <w:rPr>
          <w:rFonts w:hint="eastAsia" w:ascii="仿宋" w:eastAsia="仿宋"/>
          <w:sz w:val="32"/>
          <w:szCs w:val="32"/>
          <w:u w:val="single" w:color="auto"/>
        </w:rPr>
        <w:t xml:space="preserve">                  </w:t>
      </w:r>
      <w:r>
        <w:rPr>
          <w:rFonts w:hint="eastAsia" w:ascii="仿宋" w:eastAsia="仿宋"/>
          <w:sz w:val="32"/>
          <w:szCs w:val="32"/>
          <w:u w:val="none" w:color="auto"/>
        </w:rPr>
        <w:t>，出资比例</w:t>
      </w:r>
      <w:r>
        <w:rPr>
          <w:rFonts w:hint="eastAsia" w:ascii="仿宋" w:eastAsia="仿宋"/>
          <w:sz w:val="32"/>
          <w:szCs w:val="32"/>
          <w:u w:val="single" w:color="auto"/>
        </w:rPr>
        <w:t>：   %</w:t>
      </w:r>
      <w:r>
        <w:rPr>
          <w:rFonts w:hint="eastAsia" w:ascii="仿宋" w:eastAsia="仿宋"/>
          <w:sz w:val="32"/>
          <w:szCs w:val="32"/>
          <w:u w:val="none" w:color="auto"/>
        </w:rPr>
        <w:t>；</w:t>
      </w:r>
    </w:p>
    <w:p w14:paraId="4498DCA6">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rPr>
        <w:t>,身份证号：</w:t>
      </w:r>
      <w:r>
        <w:rPr>
          <w:rFonts w:hint="eastAsia" w:ascii="仿宋" w:eastAsia="仿宋"/>
          <w:sz w:val="32"/>
          <w:szCs w:val="32"/>
          <w:u w:val="single" w:color="auto"/>
        </w:rPr>
        <w:t xml:space="preserve">                  </w:t>
      </w:r>
      <w:r>
        <w:rPr>
          <w:rFonts w:hint="eastAsia" w:ascii="仿宋" w:eastAsia="仿宋"/>
          <w:sz w:val="32"/>
          <w:szCs w:val="32"/>
          <w:u w:val="none" w:color="auto"/>
        </w:rPr>
        <w:t>，出资比例</w:t>
      </w:r>
      <w:r>
        <w:rPr>
          <w:rFonts w:hint="eastAsia" w:ascii="仿宋" w:eastAsia="仿宋"/>
          <w:sz w:val="32"/>
          <w:szCs w:val="32"/>
          <w:u w:val="single" w:color="auto"/>
        </w:rPr>
        <w:t>：   %</w:t>
      </w:r>
      <w:r>
        <w:rPr>
          <w:rFonts w:hint="eastAsia" w:ascii="仿宋" w:eastAsia="仿宋"/>
          <w:sz w:val="32"/>
          <w:szCs w:val="32"/>
          <w:u w:val="none" w:color="auto"/>
        </w:rPr>
        <w:t>；</w:t>
      </w:r>
    </w:p>
    <w:p w14:paraId="22288DCB">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u w:val="none" w:color="auto"/>
        </w:rPr>
        <w:t>（根据拟成立注册公司股东人数填写）。</w:t>
      </w:r>
    </w:p>
    <w:p w14:paraId="54BB0376">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rPr>
      </w:pPr>
      <w:r>
        <w:rPr>
          <w:rFonts w:hint="eastAsia" w:ascii="仿宋" w:eastAsia="仿宋"/>
          <w:sz w:val="32"/>
          <w:szCs w:val="32"/>
        </w:rPr>
        <w:t>若能竞得该</w:t>
      </w:r>
      <w:r>
        <w:rPr>
          <w:rFonts w:hint="eastAsia" w:ascii="仿宋" w:eastAsia="仿宋"/>
          <w:sz w:val="32"/>
          <w:szCs w:val="32"/>
          <w:lang w:val="en-US" w:eastAsia="zh-CN"/>
        </w:rPr>
        <w:t>项目</w:t>
      </w:r>
      <w:r>
        <w:rPr>
          <w:rFonts w:hint="eastAsia" w:ascii="仿宋" w:eastAsia="仿宋"/>
          <w:sz w:val="32"/>
          <w:szCs w:val="32"/>
        </w:rPr>
        <w:t>，我方保证按照国有</w:t>
      </w:r>
      <w:r>
        <w:rPr>
          <w:rFonts w:hint="eastAsia" w:ascii="仿宋" w:eastAsia="仿宋"/>
          <w:sz w:val="32"/>
          <w:szCs w:val="32"/>
          <w:lang w:val="en-US" w:eastAsia="zh-CN"/>
        </w:rPr>
        <w:t>建设用地</w:t>
      </w:r>
      <w:r>
        <w:rPr>
          <w:rFonts w:hint="eastAsia" w:ascii="仿宋" w:eastAsia="仿宋"/>
          <w:sz w:val="32"/>
          <w:szCs w:val="32"/>
        </w:rPr>
        <w:t>使用权挂牌出让</w:t>
      </w:r>
      <w:r>
        <w:rPr>
          <w:rFonts w:hint="eastAsia" w:ascii="仿宋" w:eastAsia="仿宋"/>
          <w:sz w:val="32"/>
          <w:szCs w:val="32"/>
          <w:lang w:val="en-US" w:eastAsia="zh-CN"/>
        </w:rPr>
        <w:t>公告及文件</w:t>
      </w:r>
      <w:r>
        <w:rPr>
          <w:rFonts w:hint="eastAsia" w:ascii="仿宋" w:eastAsia="仿宋"/>
          <w:sz w:val="32"/>
          <w:szCs w:val="32"/>
        </w:rPr>
        <w:t>的</w:t>
      </w:r>
      <w:r>
        <w:rPr>
          <w:rFonts w:hint="eastAsia" w:ascii="仿宋" w:eastAsia="仿宋"/>
          <w:sz w:val="32"/>
          <w:szCs w:val="32"/>
          <w:lang w:val="en-US" w:eastAsia="zh-CN"/>
        </w:rPr>
        <w:t>约定</w:t>
      </w:r>
      <w:r>
        <w:rPr>
          <w:rFonts w:hint="eastAsia" w:ascii="仿宋" w:eastAsia="仿宋"/>
          <w:sz w:val="32"/>
          <w:szCs w:val="32"/>
        </w:rPr>
        <w:t>履行全部义务。</w:t>
      </w:r>
      <w:r>
        <w:rPr>
          <w:rFonts w:hint="eastAsia" w:ascii="仿宋" w:eastAsia="仿宋"/>
          <w:sz w:val="32"/>
          <w:szCs w:val="32"/>
          <w:lang w:val="en-US" w:eastAsia="zh-CN"/>
        </w:rPr>
        <w:t>若</w:t>
      </w:r>
      <w:r>
        <w:rPr>
          <w:rFonts w:hint="eastAsia" w:ascii="仿宋" w:eastAsia="仿宋"/>
          <w:sz w:val="32"/>
          <w:szCs w:val="32"/>
        </w:rPr>
        <w:t>出现</w:t>
      </w:r>
      <w:r>
        <w:rPr>
          <w:rFonts w:hint="eastAsia" w:ascii="仿宋" w:eastAsia="仿宋"/>
          <w:sz w:val="32"/>
          <w:szCs w:val="32"/>
          <w:lang w:val="en-US" w:eastAsia="zh-CN"/>
        </w:rPr>
        <w:t>未</w:t>
      </w:r>
      <w:r>
        <w:rPr>
          <w:rFonts w:hint="eastAsia" w:ascii="仿宋" w:eastAsia="仿宋"/>
          <w:sz w:val="32"/>
          <w:szCs w:val="32"/>
        </w:rPr>
        <w:t>按期</w:t>
      </w:r>
      <w:r>
        <w:rPr>
          <w:rFonts w:hint="eastAsia" w:ascii="仿宋" w:eastAsia="仿宋"/>
          <w:sz w:val="32"/>
          <w:szCs w:val="32"/>
          <w:lang w:val="en-US" w:eastAsia="zh-CN"/>
        </w:rPr>
        <w:t>签订《出让合同》或未按期缴纳交易服务费、土地出让金等相关费用的情形</w:t>
      </w:r>
      <w:r>
        <w:rPr>
          <w:rFonts w:hint="eastAsia" w:ascii="仿宋" w:eastAsia="仿宋"/>
          <w:sz w:val="32"/>
          <w:szCs w:val="32"/>
        </w:rPr>
        <w:t>，我方愿意承担全部</w:t>
      </w:r>
      <w:r>
        <w:rPr>
          <w:rFonts w:hint="eastAsia" w:ascii="仿宋" w:eastAsia="仿宋"/>
          <w:sz w:val="32"/>
          <w:szCs w:val="32"/>
          <w:lang w:val="en-US" w:eastAsia="zh-CN"/>
        </w:rPr>
        <w:t>违约及</w:t>
      </w:r>
      <w:r>
        <w:rPr>
          <w:rFonts w:hint="eastAsia" w:ascii="仿宋" w:eastAsia="仿宋"/>
          <w:sz w:val="32"/>
          <w:szCs w:val="32"/>
        </w:rPr>
        <w:t>法律责任，并赔偿由此产生的</w:t>
      </w:r>
      <w:r>
        <w:rPr>
          <w:rFonts w:hint="eastAsia" w:ascii="仿宋" w:eastAsia="仿宋"/>
          <w:sz w:val="32"/>
          <w:szCs w:val="32"/>
          <w:lang w:val="en-US" w:eastAsia="zh-CN"/>
        </w:rPr>
        <w:t>所有</w:t>
      </w:r>
      <w:r>
        <w:rPr>
          <w:rFonts w:hint="eastAsia" w:ascii="仿宋" w:eastAsia="仿宋"/>
          <w:sz w:val="32"/>
          <w:szCs w:val="32"/>
        </w:rPr>
        <w:t>损失。</w:t>
      </w:r>
    </w:p>
    <w:p w14:paraId="7664E530">
      <w:pPr>
        <w:pStyle w:val="39"/>
        <w:keepNext w:val="0"/>
        <w:keepLines w:val="0"/>
        <w:pageBreakBefore w:val="0"/>
        <w:widowControl w:val="0"/>
        <w:kinsoku/>
        <w:wordWrap/>
        <w:overflowPunct/>
        <w:topLinePunct w:val="0"/>
        <w:bidi w:val="0"/>
        <w:adjustRightInd/>
        <w:snapToGrid/>
        <w:spacing w:line="560" w:lineRule="exact"/>
        <w:ind w:left="0" w:right="641" w:firstLine="640" w:firstLineChars="200"/>
        <w:jc w:val="left"/>
        <w:textAlignment w:val="auto"/>
        <w:rPr>
          <w:rFonts w:hint="default" w:ascii="仿宋" w:eastAsia="仿宋"/>
          <w:sz w:val="32"/>
          <w:szCs w:val="32"/>
          <w:lang w:val="en-US" w:eastAsia="zh-CN"/>
        </w:rPr>
      </w:pPr>
      <w:r>
        <w:rPr>
          <w:rFonts w:hint="eastAsia" w:ascii="仿宋" w:eastAsia="仿宋"/>
          <w:sz w:val="32"/>
          <w:szCs w:val="32"/>
        </w:rPr>
        <w:t>特此承诺申请</w:t>
      </w:r>
      <w:r>
        <w:rPr>
          <w:rFonts w:hint="eastAsia" w:ascii="仿宋" w:eastAsia="仿宋"/>
          <w:sz w:val="32"/>
          <w:szCs w:val="32"/>
          <w:lang w:eastAsia="zh-CN"/>
        </w:rPr>
        <w:t>！</w:t>
      </w:r>
    </w:p>
    <w:p w14:paraId="5B35EE94">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rPr>
      </w:pPr>
    </w:p>
    <w:p w14:paraId="41B9B70E">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u w:val="single"/>
        </w:rPr>
      </w:pPr>
      <w:r>
        <w:rPr>
          <w:rFonts w:hint="eastAsia" w:ascii="仿宋" w:eastAsia="仿宋"/>
          <w:sz w:val="32"/>
          <w:szCs w:val="32"/>
        </w:rPr>
        <w:t>申请人（</w:t>
      </w:r>
      <w:r>
        <w:rPr>
          <w:rFonts w:hint="eastAsia" w:ascii="仿宋" w:eastAsia="仿宋"/>
          <w:sz w:val="32"/>
          <w:szCs w:val="32"/>
          <w:lang w:val="en-US" w:eastAsia="zh-CN"/>
        </w:rPr>
        <w:t>签名、手印</w:t>
      </w:r>
      <w:r>
        <w:rPr>
          <w:rFonts w:hint="eastAsia" w:ascii="仿宋" w:eastAsia="仿宋"/>
          <w:sz w:val="32"/>
          <w:szCs w:val="32"/>
        </w:rPr>
        <w:t>）：</w:t>
      </w:r>
    </w:p>
    <w:p w14:paraId="1A87D618">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lang w:val="en-US" w:eastAsia="zh-CN"/>
        </w:rPr>
        <w:t>合作出资人</w:t>
      </w:r>
      <w:r>
        <w:rPr>
          <w:rFonts w:hint="eastAsia" w:ascii="仿宋" w:eastAsia="仿宋"/>
          <w:sz w:val="32"/>
          <w:szCs w:val="32"/>
        </w:rPr>
        <w:t>（</w:t>
      </w:r>
      <w:r>
        <w:rPr>
          <w:rFonts w:hint="eastAsia" w:ascii="仿宋" w:eastAsia="仿宋"/>
          <w:sz w:val="32"/>
          <w:szCs w:val="32"/>
          <w:lang w:val="en-US" w:eastAsia="zh-CN"/>
        </w:rPr>
        <w:t>签名、手印</w:t>
      </w:r>
      <w:r>
        <w:rPr>
          <w:rFonts w:hint="eastAsia" w:ascii="仿宋" w:eastAsia="仿宋"/>
          <w:sz w:val="32"/>
          <w:szCs w:val="32"/>
        </w:rPr>
        <w:t>）：</w:t>
      </w:r>
    </w:p>
    <w:p w14:paraId="1662F3AB">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lang w:val="en-US" w:eastAsia="zh-CN"/>
        </w:rPr>
        <w:t>合作出资人</w:t>
      </w:r>
      <w:r>
        <w:rPr>
          <w:rFonts w:hint="eastAsia" w:ascii="仿宋" w:eastAsia="仿宋"/>
          <w:sz w:val="32"/>
          <w:szCs w:val="32"/>
        </w:rPr>
        <w:t>（</w:t>
      </w:r>
      <w:r>
        <w:rPr>
          <w:rFonts w:hint="eastAsia" w:ascii="仿宋" w:eastAsia="仿宋"/>
          <w:sz w:val="32"/>
          <w:szCs w:val="32"/>
          <w:lang w:val="en-US" w:eastAsia="zh-CN"/>
        </w:rPr>
        <w:t>签名、手印</w:t>
      </w:r>
      <w:r>
        <w:rPr>
          <w:rFonts w:hint="eastAsia" w:ascii="仿宋" w:eastAsia="仿宋"/>
          <w:sz w:val="32"/>
          <w:szCs w:val="32"/>
        </w:rPr>
        <w:t>）：</w:t>
      </w:r>
    </w:p>
    <w:p w14:paraId="29F161C2">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lang w:val="en-US" w:eastAsia="zh-CN"/>
        </w:rPr>
        <w:t>合作出资人</w:t>
      </w:r>
      <w:r>
        <w:rPr>
          <w:rFonts w:hint="eastAsia" w:ascii="仿宋" w:eastAsia="仿宋"/>
          <w:sz w:val="32"/>
          <w:szCs w:val="32"/>
        </w:rPr>
        <w:t>（</w:t>
      </w:r>
      <w:r>
        <w:rPr>
          <w:rFonts w:hint="eastAsia" w:ascii="仿宋" w:eastAsia="仿宋"/>
          <w:sz w:val="32"/>
          <w:szCs w:val="32"/>
          <w:lang w:val="en-US" w:eastAsia="zh-CN"/>
        </w:rPr>
        <w:t>签名、手印</w:t>
      </w:r>
      <w:r>
        <w:rPr>
          <w:rFonts w:hint="eastAsia" w:ascii="仿宋" w:eastAsia="仿宋"/>
          <w:sz w:val="32"/>
          <w:szCs w:val="32"/>
        </w:rPr>
        <w:t>）：</w:t>
      </w:r>
    </w:p>
    <w:p w14:paraId="282E4E0C">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u w:val="single"/>
        </w:rPr>
      </w:pPr>
      <w:r>
        <w:rPr>
          <w:rFonts w:hint="eastAsia" w:ascii="仿宋" w:eastAsia="仿宋"/>
          <w:sz w:val="32"/>
          <w:szCs w:val="32"/>
        </w:rPr>
        <w:t>联 系 人：</w:t>
      </w:r>
    </w:p>
    <w:p w14:paraId="341EEC97">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rPr>
      </w:pPr>
      <w:r>
        <w:rPr>
          <w:rFonts w:hint="eastAsia" w:ascii="仿宋" w:eastAsia="仿宋"/>
          <w:sz w:val="32"/>
          <w:szCs w:val="32"/>
          <w:u w:val="none"/>
          <w:lang w:val="en-US" w:eastAsia="zh-CN"/>
        </w:rPr>
        <w:t>联系电话：</w:t>
      </w:r>
    </w:p>
    <w:p w14:paraId="37401BC3">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eastAsia="仿宋_GB2312"/>
          <w:sz w:val="32"/>
          <w:szCs w:val="32"/>
          <w:u w:val="single"/>
        </w:rPr>
      </w:pPr>
      <w:r>
        <w:rPr>
          <w:rFonts w:hint="eastAsia" w:ascii="仿宋" w:eastAsia="仿宋"/>
          <w:sz w:val="32"/>
          <w:szCs w:val="32"/>
          <w:lang w:val="en-US" w:eastAsia="zh-CN"/>
        </w:rPr>
        <w:t>申请人地址</w:t>
      </w:r>
      <w:r>
        <w:rPr>
          <w:rFonts w:hint="eastAsia" w:ascii="仿宋" w:eastAsia="仿宋"/>
          <w:sz w:val="32"/>
          <w:szCs w:val="32"/>
        </w:rPr>
        <w:t>：</w:t>
      </w:r>
    </w:p>
    <w:p w14:paraId="716AA949">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rPr>
        <w:t>申请日期：</w:t>
      </w:r>
      <w:r>
        <w:rPr>
          <w:rFonts w:hint="eastAsia" w:ascii="仿宋" w:eastAsia="仿宋"/>
          <w:sz w:val="32"/>
          <w:szCs w:val="32"/>
          <w:u w:val="single" w:color="auto"/>
        </w:rPr>
        <w:t xml:space="preserve">     </w:t>
      </w:r>
      <w:r>
        <w:rPr>
          <w:rFonts w:hint="eastAsia" w:ascii="仿宋" w:eastAsia="仿宋"/>
          <w:sz w:val="32"/>
          <w:szCs w:val="32"/>
          <w:u w:val="single" w:color="auto"/>
          <w:lang w:val="en-US" w:eastAsia="zh-CN"/>
        </w:rPr>
        <w:t xml:space="preserve"> </w:t>
      </w:r>
      <w:r>
        <w:rPr>
          <w:rFonts w:hint="eastAsia" w:ascii="仿宋" w:eastAsia="仿宋"/>
          <w:sz w:val="32"/>
          <w:szCs w:val="32"/>
          <w:u w:val="single" w:color="auto"/>
        </w:rPr>
        <w:t xml:space="preserve">年 </w:t>
      </w:r>
      <w:r>
        <w:rPr>
          <w:rFonts w:hint="eastAsia" w:ascii="仿宋" w:eastAsia="仿宋"/>
          <w:sz w:val="32"/>
          <w:szCs w:val="32"/>
          <w:u w:val="single" w:color="auto"/>
          <w:lang w:val="en-US" w:eastAsia="zh-CN"/>
        </w:rPr>
        <w:t xml:space="preserve"> </w:t>
      </w:r>
      <w:r>
        <w:rPr>
          <w:rFonts w:hint="eastAsia" w:ascii="仿宋" w:eastAsia="仿宋"/>
          <w:sz w:val="32"/>
          <w:szCs w:val="32"/>
          <w:u w:val="single" w:color="auto"/>
        </w:rPr>
        <w:t xml:space="preserve">月 </w:t>
      </w:r>
      <w:r>
        <w:rPr>
          <w:rFonts w:hint="eastAsia" w:ascii="仿宋" w:eastAsia="仿宋"/>
          <w:sz w:val="32"/>
          <w:szCs w:val="32"/>
          <w:u w:val="single" w:color="auto"/>
          <w:lang w:val="en-US" w:eastAsia="zh-CN"/>
        </w:rPr>
        <w:t xml:space="preserve"> </w:t>
      </w:r>
      <w:r>
        <w:rPr>
          <w:rFonts w:hint="eastAsia" w:ascii="仿宋" w:eastAsia="仿宋"/>
          <w:sz w:val="32"/>
          <w:szCs w:val="32"/>
          <w:u w:val="single" w:color="auto"/>
        </w:rPr>
        <w:t>日</w:t>
      </w:r>
    </w:p>
    <w:p w14:paraId="17CFADBE">
      <w:pPr>
        <w:pStyle w:val="17"/>
        <w:spacing w:line="560" w:lineRule="exact"/>
        <w:jc w:val="left"/>
        <w:rPr>
          <w:rFonts w:hint="eastAsia" w:ascii="仿宋_GB2312" w:hAnsi="仿宋_GB2312" w:eastAsia="仿宋_GB2312" w:cs="仿宋_GB2312"/>
          <w:color w:val="000000"/>
          <w:kern w:val="2"/>
          <w:sz w:val="44"/>
          <w:szCs w:val="44"/>
          <w:highlight w:val="none"/>
          <w:lang w:val="en-US" w:eastAsia="zh-CN"/>
        </w:rPr>
      </w:pPr>
    </w:p>
    <w:p w14:paraId="3E77F348">
      <w:pPr>
        <w:pStyle w:val="17"/>
        <w:spacing w:line="560" w:lineRule="exact"/>
        <w:jc w:val="left"/>
        <w:rPr>
          <w:rFonts w:hint="eastAsia" w:ascii="仿宋_GB2312" w:hAnsi="仿宋_GB2312" w:eastAsia="仿宋_GB2312" w:cs="仿宋_GB2312"/>
          <w:color w:val="000000"/>
          <w:kern w:val="2"/>
          <w:sz w:val="44"/>
          <w:szCs w:val="44"/>
          <w:highlight w:val="none"/>
          <w:lang w:val="en-US" w:eastAsia="zh-CN"/>
        </w:rPr>
      </w:pPr>
    </w:p>
    <w:p w14:paraId="0C9C4D0E">
      <w:pPr>
        <w:pStyle w:val="17"/>
        <w:spacing w:line="560" w:lineRule="exact"/>
        <w:jc w:val="left"/>
        <w:rPr>
          <w:rFonts w:hint="eastAsia" w:ascii="小标宋" w:eastAsia="小标宋" w:cs="Times New Roman"/>
          <w:color w:val="000000"/>
          <w:kern w:val="2"/>
          <w:sz w:val="44"/>
          <w:szCs w:val="44"/>
          <w:highlight w:val="none"/>
          <w:lang w:val="en-US" w:eastAsia="zh-CN"/>
        </w:rPr>
      </w:pPr>
    </w:p>
    <w:p w14:paraId="6874B5F4">
      <w:pPr>
        <w:pStyle w:val="17"/>
        <w:spacing w:line="560" w:lineRule="exact"/>
        <w:jc w:val="left"/>
        <w:rPr>
          <w:rFonts w:hint="eastAsia" w:ascii="小标宋" w:eastAsia="小标宋" w:cs="Times New Roman"/>
          <w:color w:val="000000"/>
          <w:kern w:val="2"/>
          <w:sz w:val="44"/>
          <w:szCs w:val="44"/>
          <w:highlight w:val="none"/>
          <w:lang w:val="en-US" w:eastAsia="zh-CN"/>
        </w:rPr>
      </w:pPr>
    </w:p>
    <w:p w14:paraId="26B2BFB0">
      <w:pPr>
        <w:pStyle w:val="17"/>
        <w:spacing w:line="560" w:lineRule="exact"/>
        <w:jc w:val="left"/>
        <w:rPr>
          <w:rFonts w:hint="eastAsia" w:ascii="小标宋" w:eastAsia="小标宋" w:cs="Times New Roman"/>
          <w:color w:val="000000"/>
          <w:kern w:val="2"/>
          <w:sz w:val="44"/>
          <w:szCs w:val="44"/>
          <w:highlight w:val="none"/>
          <w:lang w:val="en-US" w:eastAsia="zh-CN"/>
        </w:rPr>
      </w:pPr>
    </w:p>
    <w:p w14:paraId="18A24323">
      <w:pPr>
        <w:pStyle w:val="36"/>
        <w:jc w:val="left"/>
        <w:rPr>
          <w:rFonts w:hint="eastAsia" w:ascii="小标宋" w:eastAsia="小标宋" w:cs="Times New Roman"/>
          <w:color w:val="000000"/>
          <w:kern w:val="2"/>
          <w:sz w:val="44"/>
          <w:szCs w:val="44"/>
          <w:highlight w:val="none"/>
          <w:lang w:val="en-US" w:eastAsia="zh-CN"/>
        </w:rPr>
      </w:pPr>
    </w:p>
    <w:p w14:paraId="16411DDA">
      <w:pPr>
        <w:pStyle w:val="38"/>
        <w:jc w:val="left"/>
        <w:rPr>
          <w:rFonts w:hint="eastAsia" w:ascii="小标宋" w:eastAsia="小标宋" w:cs="Times New Roman"/>
          <w:color w:val="000000"/>
          <w:kern w:val="2"/>
          <w:sz w:val="44"/>
          <w:szCs w:val="44"/>
          <w:highlight w:val="none"/>
          <w:lang w:val="en-US" w:eastAsia="zh-CN"/>
        </w:rPr>
      </w:pPr>
    </w:p>
    <w:p w14:paraId="77E583AC">
      <w:pPr>
        <w:pStyle w:val="38"/>
        <w:jc w:val="left"/>
        <w:rPr>
          <w:rFonts w:hint="eastAsia" w:ascii="小标宋" w:eastAsia="小标宋" w:cs="Times New Roman"/>
          <w:color w:val="000000"/>
          <w:kern w:val="2"/>
          <w:sz w:val="44"/>
          <w:szCs w:val="44"/>
          <w:highlight w:val="none"/>
          <w:lang w:val="en-US" w:eastAsia="zh-CN"/>
        </w:rPr>
      </w:pPr>
      <w:r>
        <w:rPr>
          <w:rFonts w:hint="eastAsia" w:ascii="小标宋" w:eastAsia="小标宋" w:cs="Times New Roman"/>
          <w:color w:val="000000"/>
          <w:kern w:val="2"/>
          <w:sz w:val="44"/>
          <w:szCs w:val="44"/>
          <w:highlight w:val="none"/>
          <w:lang w:val="en-US" w:eastAsia="zh-CN"/>
        </w:rPr>
        <w:t xml:space="preserve">  </w:t>
      </w:r>
    </w:p>
    <w:p w14:paraId="3D675553">
      <w:pPr>
        <w:pStyle w:val="38"/>
        <w:jc w:val="left"/>
        <w:rPr>
          <w:rFonts w:hint="eastAsia" w:ascii="小标宋" w:eastAsia="小标宋" w:cs="Times New Roman"/>
          <w:color w:val="000000"/>
          <w:kern w:val="2"/>
          <w:sz w:val="44"/>
          <w:szCs w:val="44"/>
          <w:highlight w:val="none"/>
          <w:lang w:val="en-US" w:eastAsia="zh-CN"/>
        </w:rPr>
      </w:pPr>
    </w:p>
    <w:p w14:paraId="278BF6B1">
      <w:pPr>
        <w:pStyle w:val="38"/>
        <w:jc w:val="left"/>
        <w:rPr>
          <w:rFonts w:hint="default" w:ascii="小标宋" w:eastAsia="小标宋" w:cs="Times New Roman"/>
          <w:color w:val="000000"/>
          <w:kern w:val="2"/>
          <w:sz w:val="44"/>
          <w:szCs w:val="44"/>
          <w:highlight w:val="none"/>
          <w:lang w:val="en-US" w:eastAsia="zh-CN"/>
        </w:rPr>
      </w:pPr>
    </w:p>
    <w:p w14:paraId="5D196207">
      <w:pPr>
        <w:pStyle w:val="38"/>
        <w:jc w:val="left"/>
        <w:rPr>
          <w:rFonts w:hint="eastAsia" w:ascii="小标宋" w:eastAsia="小标宋" w:cs="Times New Roman"/>
          <w:color w:val="000000"/>
          <w:kern w:val="2"/>
          <w:sz w:val="44"/>
          <w:szCs w:val="44"/>
          <w:highlight w:val="none"/>
          <w:lang w:val="en-US" w:eastAsia="zh-CN"/>
        </w:rPr>
      </w:pPr>
    </w:p>
    <w:p w14:paraId="617E410F">
      <w:pPr>
        <w:rPr>
          <w:rFonts w:hint="eastAsia" w:ascii="小标宋" w:eastAsia="小标宋" w:cs="Times New Roman"/>
          <w:color w:val="000000"/>
          <w:kern w:val="2"/>
          <w:sz w:val="44"/>
          <w:szCs w:val="44"/>
          <w:highlight w:val="none"/>
          <w:lang w:val="en-US" w:eastAsia="zh-CN"/>
        </w:rPr>
      </w:pPr>
      <w:r>
        <w:rPr>
          <w:rFonts w:hint="eastAsia" w:ascii="小标宋" w:eastAsia="小标宋" w:cs="Times New Roman"/>
          <w:color w:val="000000"/>
          <w:kern w:val="2"/>
          <w:sz w:val="44"/>
          <w:szCs w:val="44"/>
          <w:highlight w:val="none"/>
          <w:lang w:val="en-US" w:eastAsia="zh-CN"/>
        </w:rPr>
        <w:br w:type="page"/>
      </w:r>
    </w:p>
    <w:p w14:paraId="6549BCCC">
      <w:pPr>
        <w:pStyle w:val="17"/>
        <w:keepNext w:val="0"/>
        <w:keepLines w:val="0"/>
        <w:pageBreakBefore w:val="0"/>
        <w:widowControl w:val="0"/>
        <w:kinsoku/>
        <w:wordWrap/>
        <w:overflowPunct/>
        <w:topLinePunct w:val="0"/>
        <w:autoSpaceDE w:val="0"/>
        <w:autoSpaceDN w:val="0"/>
        <w:bidi w:val="0"/>
        <w:adjustRightInd/>
        <w:snapToGrid/>
        <w:spacing w:line="560" w:lineRule="exact"/>
        <w:ind w:firstLine="880" w:firstLineChars="200"/>
        <w:jc w:val="both"/>
        <w:textAlignment w:val="auto"/>
        <w:rPr>
          <w:rFonts w:hint="eastAsia" w:ascii="小标宋" w:eastAsia="小标宋" w:cs="Times New Roman"/>
          <w:color w:val="000000"/>
          <w:kern w:val="2"/>
          <w:sz w:val="44"/>
          <w:szCs w:val="44"/>
          <w:highlight w:val="none"/>
        </w:rPr>
      </w:pPr>
      <w:r>
        <w:rPr>
          <w:rFonts w:hint="eastAsia" w:ascii="小标宋" w:eastAsia="小标宋" w:cs="Times New Roman"/>
          <w:color w:val="000000"/>
          <w:kern w:val="2"/>
          <w:sz w:val="44"/>
          <w:szCs w:val="44"/>
          <w:highlight w:val="none"/>
          <w:lang w:val="en-US" w:eastAsia="zh-CN"/>
        </w:rPr>
        <w:t>国有建设用地使用权</w:t>
      </w:r>
      <w:r>
        <w:rPr>
          <w:rFonts w:hint="eastAsia" w:ascii="小标宋" w:eastAsia="小标宋" w:cs="Times New Roman"/>
          <w:color w:val="000000"/>
          <w:kern w:val="2"/>
          <w:sz w:val="44"/>
          <w:szCs w:val="44"/>
          <w:highlight w:val="none"/>
        </w:rPr>
        <w:t>竞买承诺书</w:t>
      </w:r>
    </w:p>
    <w:p w14:paraId="57FE3CF8">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outlineLvl w:val="9"/>
        <w:rPr>
          <w:rFonts w:hint="eastAsia" w:ascii="仿宋_GB2312" w:eastAsia="仿宋_GB2312" w:cs="仿宋_GB2312"/>
          <w:color w:val="000000"/>
          <w:sz w:val="32"/>
          <w:szCs w:val="32"/>
          <w:highlight w:val="none"/>
          <w:u w:val="single"/>
          <w:lang w:val="en-US" w:eastAsia="zh-CN"/>
        </w:rPr>
      </w:pPr>
    </w:p>
    <w:p w14:paraId="2D0E289C">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outlineLvl w:val="9"/>
        <w:rPr>
          <w:rFonts w:hint="eastAsia" w:ascii="仿宋_GB2312" w:eastAsia="仿宋_GB2312" w:cs="仿宋_GB2312"/>
          <w:color w:val="000000"/>
          <w:sz w:val="32"/>
          <w:szCs w:val="32"/>
          <w:highlight w:val="none"/>
          <w:lang w:val="en-US" w:eastAsia="zh-CN"/>
        </w:rPr>
      </w:pPr>
      <w:r>
        <w:rPr>
          <w:rFonts w:hint="eastAsia" w:ascii="仿宋_GB2312" w:eastAsia="仿宋_GB2312" w:cs="仿宋_GB2312"/>
          <w:color w:val="000000"/>
          <w:sz w:val="32"/>
          <w:szCs w:val="32"/>
          <w:highlight w:val="none"/>
          <w:u w:val="single"/>
          <w:lang w:val="en-US" w:eastAsia="zh-CN"/>
        </w:rPr>
        <w:t xml:space="preserve">                       </w:t>
      </w:r>
      <w:r>
        <w:rPr>
          <w:rFonts w:hint="eastAsia" w:ascii="仿宋_GB2312" w:eastAsia="仿宋_GB2312" w:cs="仿宋_GB2312"/>
          <w:color w:val="000000"/>
          <w:sz w:val="32"/>
          <w:szCs w:val="32"/>
          <w:highlight w:val="none"/>
          <w:u w:val="none"/>
          <w:lang w:val="en-US" w:eastAsia="zh-CN"/>
        </w:rPr>
        <w:t>公司（本人）</w:t>
      </w:r>
      <w:r>
        <w:rPr>
          <w:rFonts w:hint="eastAsia" w:ascii="仿宋_GB2312" w:eastAsia="仿宋_GB2312" w:cs="仿宋_GB2312"/>
          <w:color w:val="000000"/>
          <w:sz w:val="32"/>
          <w:szCs w:val="32"/>
          <w:highlight w:val="none"/>
          <w:lang w:val="en-US" w:eastAsia="zh-CN"/>
        </w:rPr>
        <w:t>郑重承诺：</w:t>
      </w:r>
    </w:p>
    <w:p w14:paraId="0BD9A4D4">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 w:eastAsia="仿宋" w:cs="仿宋_GB2312"/>
          <w:color w:val="000000"/>
          <w:sz w:val="32"/>
          <w:szCs w:val="32"/>
          <w:highlight w:val="none"/>
          <w:lang w:val="en-US" w:eastAsia="zh-CN"/>
        </w:rPr>
      </w:pPr>
      <w:r>
        <w:rPr>
          <w:rFonts w:hint="eastAsia" w:ascii="仿宋" w:eastAsia="仿宋" w:cs="仿宋_GB2312"/>
          <w:color w:val="000000"/>
          <w:sz w:val="32"/>
          <w:szCs w:val="32"/>
          <w:highlight w:val="none"/>
          <w:lang w:val="en-US" w:eastAsia="zh-CN"/>
        </w:rPr>
        <w:t>我公司（本人）已详细阅读并了解你公司</w:t>
      </w:r>
      <w:r>
        <w:rPr>
          <w:rFonts w:hint="eastAsia" w:ascii="仿宋" w:eastAsia="仿宋" w:cs="仿宋_GB2312"/>
          <w:color w:val="000000"/>
          <w:sz w:val="32"/>
          <w:szCs w:val="32"/>
          <w:highlight w:val="none"/>
          <w:u w:val="single"/>
          <w:lang w:val="en-US" w:eastAsia="zh-CN"/>
        </w:rPr>
        <w:t>2025年12月5日</w:t>
      </w:r>
      <w:r>
        <w:rPr>
          <w:rFonts w:hint="eastAsia" w:ascii="仿宋" w:eastAsia="仿宋" w:cs="仿宋_GB2312"/>
          <w:color w:val="000000"/>
          <w:sz w:val="32"/>
          <w:szCs w:val="32"/>
          <w:highlight w:val="none"/>
          <w:lang w:val="en-US" w:eastAsia="zh-CN"/>
        </w:rPr>
        <w:t>发布的吐鲁番市国有建设用地使用权出让公告(托自然资告〔2026〕3号）内容，对出让公告及挂牌文件无异议，已按公告要求交纳了竞买保证金，自愿参与竞买，并对以下事项作出承诺：</w:t>
      </w:r>
    </w:p>
    <w:p w14:paraId="54D3E8D8">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 w:eastAsia="仿宋" w:cs="仿宋_GB2312"/>
          <w:color w:val="000000"/>
          <w:sz w:val="32"/>
          <w:szCs w:val="32"/>
          <w:lang w:val="en-US" w:eastAsia="zh-CN"/>
        </w:rPr>
      </w:pPr>
      <w:r>
        <w:rPr>
          <w:rFonts w:hint="eastAsia" w:ascii="仿宋" w:eastAsia="仿宋" w:cs="仿宋_GB2312"/>
          <w:color w:val="000000"/>
          <w:sz w:val="32"/>
          <w:szCs w:val="32"/>
          <w:lang w:val="en-US" w:eastAsia="zh-CN"/>
        </w:rPr>
        <w:t>1.我公司（本人）已充分阅读并理解本出让公告及挂牌文件的全部内容，均无异议，对参加竞买的国有建设用地使用权项目也无异议，自愿报名申请竞买。</w:t>
      </w:r>
    </w:p>
    <w:p w14:paraId="2396B598">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ascii="仿宋" w:eastAsia="仿宋" w:cs="仿宋_GB2312"/>
          <w:color w:val="000000" w:themeColor="text1"/>
          <w:sz w:val="32"/>
          <w:szCs w:val="32"/>
          <w:lang w:val="en-US" w:eastAsia="zh-CN"/>
          <w14:textFill>
            <w14:solidFill>
              <w14:schemeClr w14:val="tx1"/>
            </w14:solidFill>
          </w14:textFill>
        </w:rPr>
      </w:pPr>
      <w:r>
        <w:rPr>
          <w:rFonts w:hint="eastAsia" w:ascii="仿宋" w:eastAsia="仿宋" w:cs="仿宋_GB2312"/>
          <w:color w:val="000000"/>
          <w:sz w:val="32"/>
          <w:szCs w:val="32"/>
          <w:lang w:val="en-US" w:eastAsia="zh-CN"/>
        </w:rPr>
        <w:t>2.我公司（本人）接受你公司挂牌出让文件中《国有建设用地使用权挂牌出让成交确认书（样本）》《国有建设用地使用权出让合同（样本）》的内容，在成为竞得人后当场签订国有建设用地使用权成交确认书</w:t>
      </w:r>
      <w:r>
        <w:rPr>
          <w:rFonts w:hint="eastAsia" w:ascii="仿宋" w:eastAsia="仿宋" w:cs="仿宋_GB2312"/>
          <w:color w:val="000000" w:themeColor="text1"/>
          <w:sz w:val="32"/>
          <w:szCs w:val="32"/>
          <w:lang w:val="en-US" w:eastAsia="zh-CN"/>
          <w14:textFill>
            <w14:solidFill>
              <w14:schemeClr w14:val="tx1"/>
            </w14:solidFill>
          </w14:textFill>
        </w:rPr>
        <w:t>，并按规定按期缴纳土地使用权交易服务费。如我方不当场签订国有建设用地使用权成交确认书，不按期缴纳土地使用权交易服务费，视为我方自动放弃竞得人资格，已交保证金不予退还。</w:t>
      </w:r>
    </w:p>
    <w:p w14:paraId="4478AFFB">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ascii="仿宋" w:eastAsia="仿宋" w:cs="仿宋"/>
          <w:i w:val="0"/>
          <w:caps w:val="0"/>
          <w:smallCaps w:val="0"/>
          <w:color w:val="000000"/>
          <w:spacing w:val="0"/>
          <w:sz w:val="32"/>
          <w:szCs w:val="32"/>
        </w:rPr>
      </w:pPr>
      <w:r>
        <w:rPr>
          <w:rFonts w:hint="eastAsia" w:ascii="仿宋" w:eastAsia="仿宋" w:cs="仿宋"/>
          <w:i w:val="0"/>
          <w:caps w:val="0"/>
          <w:smallCaps w:val="0"/>
          <w:color w:val="000000"/>
          <w:spacing w:val="0"/>
          <w:sz w:val="32"/>
          <w:szCs w:val="32"/>
          <w:lang w:eastAsia="zh-CN"/>
        </w:rPr>
        <w:t>3.</w:t>
      </w:r>
      <w:r>
        <w:rPr>
          <w:rFonts w:hint="eastAsia" w:ascii="仿宋" w:eastAsia="仿宋" w:cs="仿宋_GB2312"/>
          <w:color w:val="000000"/>
          <w:sz w:val="32"/>
          <w:szCs w:val="32"/>
          <w:lang w:val="en-US" w:eastAsia="zh-CN"/>
        </w:rPr>
        <w:t>我公司（本人）</w:t>
      </w:r>
      <w:r>
        <w:rPr>
          <w:rFonts w:ascii="仿宋" w:eastAsia="仿宋" w:cs="仿宋_GB2312"/>
          <w:color w:val="000000"/>
          <w:sz w:val="32"/>
          <w:szCs w:val="32"/>
          <w:lang w:val="en-US" w:eastAsia="zh-CN"/>
        </w:rPr>
        <w:t>若成为</w:t>
      </w:r>
      <w:r>
        <w:rPr>
          <w:rFonts w:hint="eastAsia" w:ascii="仿宋" w:eastAsia="仿宋" w:cs="仿宋"/>
          <w:i w:val="0"/>
          <w:caps w:val="0"/>
          <w:smallCaps w:val="0"/>
          <w:color w:val="000000"/>
          <w:spacing w:val="0"/>
          <w:sz w:val="32"/>
          <w:szCs w:val="32"/>
        </w:rPr>
        <w:t>竞得人</w:t>
      </w:r>
      <w:r>
        <w:rPr>
          <w:rFonts w:ascii="仿宋" w:eastAsia="仿宋" w:cs="仿宋"/>
          <w:i w:val="0"/>
          <w:caps w:val="0"/>
          <w:smallCaps w:val="0"/>
          <w:color w:val="000000"/>
          <w:spacing w:val="0"/>
          <w:sz w:val="32"/>
          <w:szCs w:val="32"/>
        </w:rPr>
        <w:t>后</w:t>
      </w:r>
      <w:r>
        <w:rPr>
          <w:rFonts w:hint="eastAsia" w:ascii="仿宋" w:eastAsia="仿宋" w:cs="仿宋"/>
          <w:i w:val="0"/>
          <w:caps w:val="0"/>
          <w:smallCaps w:val="0"/>
          <w:color w:val="000000"/>
          <w:spacing w:val="0"/>
          <w:sz w:val="32"/>
          <w:szCs w:val="32"/>
          <w:lang w:eastAsia="zh-CN"/>
        </w:rPr>
        <w:t>，</w:t>
      </w:r>
      <w:r>
        <w:rPr>
          <w:rFonts w:hint="eastAsia" w:ascii="仿宋" w:eastAsia="仿宋" w:cs="仿宋"/>
          <w:i w:val="0"/>
          <w:caps w:val="0"/>
          <w:smallCaps w:val="0"/>
          <w:color w:val="000000"/>
          <w:spacing w:val="0"/>
          <w:sz w:val="32"/>
          <w:szCs w:val="32"/>
          <w:lang w:val="en-US" w:eastAsia="zh-CN"/>
        </w:rPr>
        <w:t>按</w:t>
      </w:r>
      <w:r>
        <w:rPr>
          <w:rFonts w:hint="eastAsia" w:ascii="仿宋" w:eastAsia="仿宋" w:cs="仿宋"/>
          <w:i w:val="0"/>
          <w:caps w:val="0"/>
          <w:smallCaps w:val="0"/>
          <w:color w:val="000000"/>
          <w:spacing w:val="0"/>
          <w:sz w:val="32"/>
          <w:szCs w:val="32"/>
        </w:rPr>
        <w:t>《</w:t>
      </w:r>
      <w:r>
        <w:rPr>
          <w:rFonts w:hint="eastAsia" w:ascii="仿宋" w:eastAsia="仿宋" w:cs="仿宋"/>
          <w:i w:val="0"/>
          <w:caps w:val="0"/>
          <w:smallCaps w:val="0"/>
          <w:color w:val="000000"/>
          <w:spacing w:val="0"/>
          <w:sz w:val="32"/>
          <w:szCs w:val="32"/>
          <w:lang w:val="en-US" w:eastAsia="zh-CN"/>
        </w:rPr>
        <w:t>国有建设用地使用权</w:t>
      </w:r>
      <w:r>
        <w:rPr>
          <w:rFonts w:hint="eastAsia" w:ascii="仿宋" w:eastAsia="仿宋" w:cs="仿宋"/>
          <w:i w:val="0"/>
          <w:caps w:val="0"/>
          <w:smallCaps w:val="0"/>
          <w:color w:val="000000"/>
          <w:spacing w:val="0"/>
          <w:sz w:val="32"/>
          <w:szCs w:val="32"/>
        </w:rPr>
        <w:t>成交确认书》约定的期限与出让人签订《</w:t>
      </w:r>
      <w:r>
        <w:rPr>
          <w:rFonts w:hint="eastAsia" w:ascii="仿宋" w:eastAsia="仿宋" w:cs="仿宋"/>
          <w:i w:val="0"/>
          <w:caps w:val="0"/>
          <w:smallCaps w:val="0"/>
          <w:color w:val="000000"/>
          <w:spacing w:val="0"/>
          <w:sz w:val="32"/>
          <w:szCs w:val="32"/>
          <w:lang w:val="en-US" w:eastAsia="zh-CN"/>
        </w:rPr>
        <w:t>国有建设用地使用权</w:t>
      </w:r>
      <w:r>
        <w:rPr>
          <w:rFonts w:hint="eastAsia" w:ascii="仿宋" w:eastAsia="仿宋" w:cs="仿宋"/>
          <w:i w:val="0"/>
          <w:caps w:val="0"/>
          <w:smallCaps w:val="0"/>
          <w:color w:val="000000"/>
          <w:spacing w:val="0"/>
          <w:sz w:val="32"/>
          <w:szCs w:val="32"/>
        </w:rPr>
        <w:t>出让合同》，并按合同约定缴纳</w:t>
      </w:r>
      <w:r>
        <w:rPr>
          <w:rFonts w:hint="eastAsia" w:ascii="仿宋" w:eastAsia="仿宋" w:cs="仿宋"/>
          <w:i w:val="0"/>
          <w:caps w:val="0"/>
          <w:smallCaps w:val="0"/>
          <w:color w:val="000000"/>
          <w:spacing w:val="0"/>
          <w:sz w:val="32"/>
          <w:szCs w:val="32"/>
          <w:lang w:val="en-US" w:eastAsia="zh-CN"/>
        </w:rPr>
        <w:t>土地出让金</w:t>
      </w:r>
      <w:r>
        <w:rPr>
          <w:rFonts w:hint="eastAsia" w:ascii="仿宋" w:eastAsia="仿宋" w:cs="仿宋"/>
          <w:i w:val="0"/>
          <w:caps w:val="0"/>
          <w:smallCaps w:val="0"/>
          <w:color w:val="000000"/>
          <w:spacing w:val="0"/>
          <w:sz w:val="32"/>
          <w:szCs w:val="32"/>
        </w:rPr>
        <w:t>。</w:t>
      </w:r>
    </w:p>
    <w:p w14:paraId="2050FE7F">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_GB2312" w:eastAsia="仿宋_GB2312" w:cs="仿宋_GB2312"/>
          <w:color w:val="000000"/>
          <w:sz w:val="32"/>
          <w:szCs w:val="32"/>
          <w:lang w:val="en-US" w:eastAsia="zh-CN"/>
        </w:rPr>
      </w:pPr>
      <w:r>
        <w:rPr>
          <w:rFonts w:hint="eastAsia" w:ascii="仿宋" w:eastAsia="仿宋" w:cs="仿宋"/>
          <w:i w:val="0"/>
          <w:caps w:val="0"/>
          <w:smallCaps w:val="0"/>
          <w:color w:val="000000"/>
          <w:spacing w:val="0"/>
          <w:sz w:val="32"/>
          <w:szCs w:val="32"/>
          <w:lang w:eastAsia="zh-CN"/>
        </w:rPr>
        <w:t>4.</w:t>
      </w:r>
      <w:r>
        <w:rPr>
          <w:rFonts w:hint="eastAsia" w:ascii="仿宋" w:eastAsia="仿宋" w:cs="仿宋_GB2312"/>
          <w:color w:val="000000"/>
          <w:sz w:val="32"/>
          <w:szCs w:val="32"/>
          <w:lang w:val="en-US" w:eastAsia="zh-CN"/>
        </w:rPr>
        <w:t>我</w:t>
      </w:r>
      <w:r>
        <w:rPr>
          <w:rFonts w:ascii="仿宋" w:eastAsia="仿宋" w:cs="仿宋_GB2312"/>
          <w:color w:val="000000"/>
          <w:sz w:val="32"/>
          <w:szCs w:val="32"/>
          <w:lang w:val="en-US" w:eastAsia="zh-CN"/>
        </w:rPr>
        <w:t>公司</w:t>
      </w:r>
      <w:r>
        <w:rPr>
          <w:rFonts w:hint="eastAsia" w:ascii="仿宋" w:eastAsia="仿宋" w:cs="仿宋_GB2312"/>
          <w:color w:val="000000"/>
          <w:sz w:val="32"/>
          <w:szCs w:val="32"/>
          <w:lang w:val="en-US" w:eastAsia="zh-CN"/>
        </w:rPr>
        <w:t>（本人）</w:t>
      </w:r>
      <w:r>
        <w:rPr>
          <w:rFonts w:ascii="仿宋" w:eastAsia="仿宋" w:cs="仿宋_GB2312"/>
          <w:color w:val="000000"/>
          <w:sz w:val="32"/>
          <w:szCs w:val="32"/>
          <w:lang w:val="en-US" w:eastAsia="zh-CN"/>
        </w:rPr>
        <w:t>承诺提交的所有竞买资料均真实有效，若有</w:t>
      </w:r>
      <w:r>
        <w:rPr>
          <w:rFonts w:hint="eastAsia" w:ascii="仿宋" w:eastAsia="仿宋" w:cs="仿宋"/>
          <w:sz w:val="32"/>
          <w:szCs w:val="32"/>
        </w:rPr>
        <w:t>提供虚假文件或者隐瞒事实</w:t>
      </w:r>
      <w:r>
        <w:rPr>
          <w:rFonts w:ascii="仿宋" w:eastAsia="仿宋" w:cs="仿宋"/>
          <w:sz w:val="32"/>
          <w:szCs w:val="32"/>
        </w:rPr>
        <w:t>的情况，愿</w:t>
      </w:r>
      <w:r>
        <w:rPr>
          <w:rFonts w:hint="eastAsia" w:ascii="仿宋" w:eastAsia="仿宋" w:cs="仿宋_GB2312"/>
          <w:color w:val="000000"/>
          <w:sz w:val="32"/>
          <w:szCs w:val="32"/>
          <w:lang w:val="en-US" w:eastAsia="zh-CN"/>
        </w:rPr>
        <w:t>承担</w:t>
      </w:r>
      <w:r>
        <w:rPr>
          <w:rFonts w:ascii="仿宋" w:eastAsia="仿宋" w:cs="仿宋_GB2312"/>
          <w:color w:val="000000"/>
          <w:sz w:val="32"/>
          <w:szCs w:val="32"/>
          <w:lang w:val="en-US" w:eastAsia="zh-CN"/>
        </w:rPr>
        <w:t>因此造成的所有后果及</w:t>
      </w:r>
      <w:r>
        <w:rPr>
          <w:rFonts w:hint="eastAsia" w:ascii="仿宋" w:eastAsia="仿宋" w:cs="仿宋_GB2312"/>
          <w:color w:val="000000"/>
          <w:sz w:val="32"/>
          <w:szCs w:val="32"/>
          <w:lang w:val="en-US" w:eastAsia="zh-CN"/>
        </w:rPr>
        <w:t>法律责任。</w:t>
      </w:r>
    </w:p>
    <w:p w14:paraId="27F8F64F">
      <w:pPr>
        <w:keepNext w:val="0"/>
        <w:keepLines w:val="0"/>
        <w:pageBreakBefore w:val="0"/>
        <w:kinsoku/>
        <w:wordWrap/>
        <w:overflowPunct/>
        <w:topLinePunct w:val="0"/>
        <w:autoSpaceDE w:val="0"/>
        <w:autoSpaceDN w:val="0"/>
        <w:bidi w:val="0"/>
        <w:adjustRightInd/>
        <w:snapToGrid/>
        <w:spacing w:line="460" w:lineRule="exact"/>
        <w:ind w:firstLine="2240" w:firstLineChars="700"/>
        <w:jc w:val="left"/>
        <w:textAlignment w:val="auto"/>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val="en-US" w:eastAsia="zh-CN"/>
        </w:rPr>
        <w:t>承诺人：（公章/手印）</w:t>
      </w:r>
    </w:p>
    <w:p w14:paraId="32C788ED">
      <w:pPr>
        <w:keepNext w:val="0"/>
        <w:keepLines w:val="0"/>
        <w:pageBreakBefore w:val="0"/>
        <w:widowControl w:val="0"/>
        <w:kinsoku/>
        <w:wordWrap/>
        <w:overflowPunct/>
        <w:topLinePunct w:val="0"/>
        <w:autoSpaceDE w:val="0"/>
        <w:autoSpaceDN w:val="0"/>
        <w:bidi w:val="0"/>
        <w:adjustRightInd/>
        <w:snapToGrid/>
        <w:spacing w:line="460" w:lineRule="exact"/>
        <w:ind w:left="0" w:right="0" w:firstLine="0"/>
        <w:jc w:val="left"/>
        <w:textAlignment w:val="auto"/>
        <w:outlineLvl w:val="9"/>
        <w:rPr>
          <w:rFonts w:hint="eastAsia" w:ascii="仿宋_GB2312" w:eastAsia="仿宋_GB2312" w:cs="仿宋_GB2312"/>
          <w:color w:val="000000"/>
          <w:sz w:val="32"/>
          <w:szCs w:val="32"/>
          <w:lang w:val="en-US" w:eastAsia="zh-CN"/>
        </w:rPr>
      </w:pPr>
    </w:p>
    <w:p w14:paraId="4297853E">
      <w:pPr>
        <w:keepNext w:val="0"/>
        <w:keepLines w:val="0"/>
        <w:pageBreakBefore w:val="0"/>
        <w:widowControl w:val="0"/>
        <w:kinsoku/>
        <w:wordWrap/>
        <w:overflowPunct/>
        <w:topLinePunct w:val="0"/>
        <w:autoSpaceDE w:val="0"/>
        <w:autoSpaceDN w:val="0"/>
        <w:bidi w:val="0"/>
        <w:adjustRightInd/>
        <w:snapToGrid/>
        <w:spacing w:line="460" w:lineRule="exact"/>
        <w:ind w:left="0" w:right="0" w:firstLine="640" w:firstLineChars="200"/>
        <w:jc w:val="left"/>
        <w:textAlignment w:val="auto"/>
        <w:outlineLvl w:val="9"/>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val="en-US" w:eastAsia="zh-CN"/>
        </w:rPr>
        <w:t>法定代表人（或合作出资人）：（签章/手印）</w:t>
      </w:r>
    </w:p>
    <w:p w14:paraId="4913F5FC">
      <w:pPr>
        <w:keepNext w:val="0"/>
        <w:keepLines w:val="0"/>
        <w:pageBreakBefore w:val="0"/>
        <w:kinsoku/>
        <w:wordWrap/>
        <w:overflowPunct/>
        <w:topLinePunct w:val="0"/>
        <w:autoSpaceDE w:val="0"/>
        <w:autoSpaceDN w:val="0"/>
        <w:bidi w:val="0"/>
        <w:adjustRightInd/>
        <w:snapToGrid/>
        <w:spacing w:line="460" w:lineRule="exact"/>
        <w:ind w:left="0" w:firstLine="640" w:firstLineChars="200"/>
        <w:jc w:val="left"/>
        <w:textAlignment w:val="auto"/>
        <w:rPr>
          <w:rFonts w:hint="eastAsia" w:ascii="仿宋_GB2312" w:eastAsia="仿宋_GB2312" w:cs="仿宋_GB2312"/>
          <w:color w:val="000000"/>
          <w:sz w:val="32"/>
          <w:szCs w:val="32"/>
          <w:lang w:val="en-US" w:eastAsia="zh-CN"/>
        </w:rPr>
      </w:pPr>
    </w:p>
    <w:p w14:paraId="70D72CBC">
      <w:pPr>
        <w:keepNext w:val="0"/>
        <w:keepLines w:val="0"/>
        <w:pageBreakBefore w:val="0"/>
        <w:kinsoku/>
        <w:wordWrap/>
        <w:overflowPunct/>
        <w:topLinePunct w:val="0"/>
        <w:autoSpaceDE w:val="0"/>
        <w:autoSpaceDN w:val="0"/>
        <w:bidi w:val="0"/>
        <w:adjustRightInd/>
        <w:snapToGrid/>
        <w:spacing w:line="460" w:lineRule="exact"/>
        <w:ind w:left="0" w:firstLine="5120" w:firstLineChars="1600"/>
        <w:jc w:val="left"/>
        <w:textAlignment w:val="auto"/>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val="en-US" w:eastAsia="zh-CN"/>
        </w:rPr>
        <w:t xml:space="preserve"> 年   月    日</w:t>
      </w:r>
    </w:p>
    <w:p w14:paraId="6CB957DC">
      <w:pPr>
        <w:pStyle w:val="37"/>
        <w:keepNext w:val="0"/>
        <w:keepLines w:val="0"/>
        <w:pageBreakBefore w:val="0"/>
        <w:widowControl/>
        <w:kinsoku/>
        <w:wordWrap/>
        <w:overflowPunct/>
        <w:topLinePunct w:val="0"/>
        <w:autoSpaceDE/>
        <w:autoSpaceDN/>
        <w:bidi w:val="0"/>
        <w:adjustRightInd/>
        <w:snapToGrid/>
        <w:spacing w:line="560" w:lineRule="exact"/>
        <w:ind w:right="0"/>
        <w:jc w:val="center"/>
        <w:textAlignment w:val="auto"/>
        <w:rPr>
          <w:rFonts w:hint="eastAsia" w:ascii="小标宋" w:eastAsia="小标宋" w:cs="方正小标宋简体"/>
          <w:color w:val="auto"/>
          <w:sz w:val="44"/>
          <w:szCs w:val="44"/>
          <w:highlight w:val="none"/>
          <w:lang w:bidi="ar-SA"/>
        </w:rPr>
      </w:pPr>
      <w:r>
        <w:rPr>
          <w:rFonts w:hint="eastAsia" w:ascii="小标宋" w:eastAsia="小标宋" w:cs="方正小标宋简体"/>
          <w:color w:val="auto"/>
          <w:sz w:val="44"/>
          <w:szCs w:val="44"/>
          <w:highlight w:val="none"/>
          <w:lang w:bidi="ar-SA"/>
        </w:rPr>
        <w:t>法定代表人身份证明</w:t>
      </w:r>
    </w:p>
    <w:p w14:paraId="648C8DFD">
      <w:pPr>
        <w:pStyle w:val="37"/>
        <w:widowControl/>
        <w:spacing w:line="560" w:lineRule="exact"/>
        <w:ind w:right="1600"/>
        <w:jc w:val="center"/>
        <w:rPr>
          <w:rFonts w:hint="eastAsia" w:ascii="仿宋_GB2312" w:eastAsia="仿宋_GB2312"/>
          <w:color w:val="auto"/>
          <w:sz w:val="32"/>
          <w:szCs w:val="32"/>
          <w:highlight w:val="none"/>
        </w:rPr>
      </w:pPr>
    </w:p>
    <w:p w14:paraId="6C30E986">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单位名称：</w:t>
      </w:r>
    </w:p>
    <w:p w14:paraId="6F0223C8">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单位性质：</w:t>
      </w:r>
    </w:p>
    <w:p w14:paraId="275FAC08">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p>
    <w:p w14:paraId="00768FD4">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成立时间：</w:t>
      </w:r>
    </w:p>
    <w:p w14:paraId="1ED1F0FC">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经营期限：</w:t>
      </w:r>
    </w:p>
    <w:p w14:paraId="5BBB78C6">
      <w:pPr>
        <w:pStyle w:val="37"/>
        <w:widowControl/>
        <w:spacing w:line="560" w:lineRule="exact"/>
        <w:ind w:right="1600"/>
        <w:jc w:val="left"/>
        <w:rPr>
          <w:rFonts w:hint="eastAsia" w:ascii="仿宋_GB2312" w:hAnsi="仿宋_GB2312" w:eastAsia="仿宋_GB2312" w:cs="仿宋_GB2312"/>
          <w:color w:val="auto"/>
          <w:sz w:val="32"/>
          <w:szCs w:val="32"/>
          <w:highlight w:val="none"/>
        </w:rPr>
      </w:pPr>
    </w:p>
    <w:p w14:paraId="5C93BA6A">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姓名：</w:t>
      </w:r>
    </w:p>
    <w:p w14:paraId="4C9EEC65">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职务：</w:t>
      </w:r>
    </w:p>
    <w:p w14:paraId="11E4A3ED">
      <w:pPr>
        <w:pStyle w:val="37"/>
        <w:widowControl/>
        <w:spacing w:line="560" w:lineRule="exact"/>
        <w:ind w:left="0" w:right="-202" w:rightChars="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系</w:t>
      </w:r>
      <w:r>
        <w:rPr>
          <w:rFonts w:hint="eastAsia" w:ascii="仿宋_GB2312" w:hAnsi="仿宋_GB2312" w:eastAsia="仿宋_GB2312" w:cs="仿宋_GB2312"/>
          <w:color w:val="auto"/>
          <w:sz w:val="32"/>
          <w:szCs w:val="32"/>
          <w:highlight w:val="none"/>
          <w:u w:val="single"/>
        </w:rPr>
        <w:t xml:space="preserve">      （单位名称）  </w:t>
      </w:r>
      <w:r>
        <w:rPr>
          <w:rFonts w:hint="eastAsia" w:ascii="仿宋_GB2312" w:hAnsi="仿宋_GB2312" w:eastAsia="仿宋_GB2312" w:cs="仿宋_GB2312"/>
          <w:color w:val="auto"/>
          <w:sz w:val="32"/>
          <w:szCs w:val="32"/>
          <w:highlight w:val="none"/>
        </w:rPr>
        <w:t>法定代表人。特此证明。</w:t>
      </w:r>
    </w:p>
    <w:p w14:paraId="3319ECD9">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4F87F0B5">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335815FA">
      <w:pPr>
        <w:pStyle w:val="37"/>
        <w:widowControl/>
        <w:spacing w:line="560" w:lineRule="exact"/>
        <w:ind w:right="-2" w:rightChars="0" w:firstLine="1920" w:firstLineChars="6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竞买人：</w:t>
      </w:r>
      <w:r>
        <w:rPr>
          <w:rFonts w:hint="eastAsia" w:ascii="仿宋_GB2312" w:hAnsi="仿宋_GB2312" w:eastAsia="仿宋_GB2312" w:cs="仿宋_GB2312"/>
          <w:color w:val="auto"/>
          <w:sz w:val="32"/>
          <w:szCs w:val="32"/>
          <w:highlight w:val="none"/>
          <w:u w:val="single"/>
        </w:rPr>
        <w:t xml:space="preserve">     （单位名称）   </w:t>
      </w:r>
      <w:r>
        <w:rPr>
          <w:rFonts w:hint="eastAsia" w:ascii="仿宋_GB2312" w:hAnsi="仿宋_GB2312" w:eastAsia="仿宋_GB2312" w:cs="仿宋_GB2312"/>
          <w:color w:val="auto"/>
          <w:sz w:val="32"/>
          <w:szCs w:val="32"/>
          <w:highlight w:val="none"/>
        </w:rPr>
        <w:t>（加盖公章）</w:t>
      </w:r>
    </w:p>
    <w:p w14:paraId="27E0C0B6">
      <w:pPr>
        <w:pStyle w:val="37"/>
        <w:widowControl/>
        <w:spacing w:line="560" w:lineRule="exact"/>
        <w:ind w:right="1600" w:firstLine="4800" w:firstLineChars="15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372742AC">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06D08CCD">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附法定代表人身份证复印件</w:t>
      </w:r>
    </w:p>
    <w:p w14:paraId="7E8FFB1B">
      <w:pPr>
        <w:pStyle w:val="37"/>
        <w:widowControl/>
        <w:spacing w:line="560" w:lineRule="exact"/>
        <w:ind w:right="1600" w:firstLine="160" w:firstLineChars="50"/>
        <w:jc w:val="left"/>
        <w:rPr>
          <w:rFonts w:hint="eastAsia" w:ascii="仿宋_GB2312" w:hAnsi="仿宋_GB2312" w:eastAsia="仿宋_GB2312" w:cs="仿宋_GB2312"/>
          <w:color w:val="auto"/>
          <w:sz w:val="32"/>
          <w:szCs w:val="32"/>
          <w:highlight w:val="none"/>
        </w:rPr>
      </w:pPr>
    </w:p>
    <w:p w14:paraId="3A11FFE6">
      <w:pPr>
        <w:pStyle w:val="37"/>
        <w:widowControl/>
        <w:spacing w:line="560" w:lineRule="exact"/>
        <w:ind w:right="1600"/>
        <w:jc w:val="left"/>
        <w:rPr>
          <w:rFonts w:hint="eastAsia" w:ascii="仿宋_GB2312" w:eastAsia="仿宋_GB2312"/>
          <w:color w:val="auto"/>
          <w:sz w:val="32"/>
          <w:szCs w:val="32"/>
          <w:highlight w:val="none"/>
        </w:rPr>
      </w:pPr>
    </w:p>
    <w:p w14:paraId="16305008">
      <w:pPr>
        <w:pStyle w:val="37"/>
        <w:widowControl/>
        <w:spacing w:line="560" w:lineRule="exact"/>
        <w:ind w:right="1600"/>
        <w:jc w:val="left"/>
        <w:rPr>
          <w:rFonts w:hint="eastAsia" w:ascii="仿宋_GB2312" w:eastAsia="仿宋_GB2312"/>
          <w:color w:val="auto"/>
          <w:sz w:val="32"/>
          <w:szCs w:val="32"/>
          <w:highlight w:val="none"/>
        </w:rPr>
      </w:pPr>
    </w:p>
    <w:p w14:paraId="3B64B47F">
      <w:pPr>
        <w:widowControl/>
        <w:spacing w:line="480" w:lineRule="exact"/>
        <w:jc w:val="left"/>
        <w:rPr>
          <w:rFonts w:hint="eastAsia" w:ascii="仿宋_GB2312" w:eastAsia="仿宋_GB2312"/>
          <w:color w:val="auto"/>
          <w:sz w:val="32"/>
          <w:szCs w:val="32"/>
          <w:highlight w:val="none"/>
        </w:rPr>
      </w:pPr>
    </w:p>
    <w:p w14:paraId="30DB75BE">
      <w:pPr>
        <w:pStyle w:val="35"/>
        <w:jc w:val="left"/>
        <w:rPr>
          <w:rFonts w:hint="eastAsia" w:ascii="仿宋_GB2312" w:eastAsia="仿宋_GB2312"/>
          <w:color w:val="auto"/>
          <w:sz w:val="32"/>
          <w:szCs w:val="32"/>
          <w:highlight w:val="none"/>
        </w:rPr>
      </w:pPr>
    </w:p>
    <w:p w14:paraId="5DE69CE8">
      <w:pPr>
        <w:pStyle w:val="35"/>
        <w:jc w:val="left"/>
        <w:rPr>
          <w:rFonts w:hint="eastAsia" w:ascii="仿宋_GB2312" w:eastAsia="仿宋_GB2312"/>
          <w:color w:val="auto"/>
          <w:sz w:val="32"/>
          <w:szCs w:val="32"/>
          <w:highlight w:val="none"/>
        </w:rPr>
      </w:pPr>
    </w:p>
    <w:p w14:paraId="3CD65C2D">
      <w:pPr>
        <w:widowControl/>
        <w:spacing w:line="480" w:lineRule="exact"/>
        <w:jc w:val="center"/>
        <w:rPr>
          <w:rFonts w:hint="eastAsia" w:ascii="小标宋" w:eastAsia="小标宋"/>
          <w:color w:val="000000"/>
          <w:kern w:val="0"/>
          <w:sz w:val="44"/>
          <w:szCs w:val="44"/>
          <w:highlight w:val="none"/>
        </w:rPr>
      </w:pPr>
    </w:p>
    <w:p w14:paraId="12920523">
      <w:pPr>
        <w:widowControl/>
        <w:spacing w:line="480" w:lineRule="exact"/>
        <w:jc w:val="center"/>
        <w:rPr>
          <w:rFonts w:hint="eastAsia" w:ascii="小标宋" w:eastAsia="小标宋"/>
          <w:color w:val="000000"/>
          <w:kern w:val="0"/>
          <w:sz w:val="44"/>
          <w:szCs w:val="44"/>
          <w:highlight w:val="none"/>
        </w:rPr>
      </w:pPr>
      <w:r>
        <w:rPr>
          <w:rFonts w:hint="eastAsia" w:ascii="小标宋" w:eastAsia="小标宋"/>
          <w:color w:val="000000"/>
          <w:kern w:val="0"/>
          <w:sz w:val="44"/>
          <w:szCs w:val="44"/>
          <w:highlight w:val="none"/>
        </w:rPr>
        <w:t>授权委托书</w:t>
      </w:r>
    </w:p>
    <w:p w14:paraId="567D42A8">
      <w:pPr>
        <w:widowControl/>
        <w:spacing w:line="480" w:lineRule="exact"/>
        <w:jc w:val="left"/>
        <w:rPr>
          <w:rFonts w:eastAsia="方正小标宋_GBK"/>
          <w:color w:val="000000"/>
          <w:kern w:val="0"/>
          <w:sz w:val="44"/>
          <w:szCs w:val="44"/>
          <w:highlight w:val="none"/>
        </w:rPr>
      </w:pPr>
    </w:p>
    <w:p w14:paraId="4C82B136">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我</w:t>
      </w:r>
      <w:r>
        <w:rPr>
          <w:rFonts w:hint="eastAsia" w:ascii="仿宋" w:eastAsia="仿宋"/>
          <w:color w:val="000000"/>
          <w:kern w:val="0"/>
          <w:sz w:val="32"/>
          <w:szCs w:val="32"/>
          <w:lang w:val="en-US" w:eastAsia="zh-CN"/>
        </w:rPr>
        <w:t>单位参与</w:t>
      </w:r>
      <w:r>
        <w:rPr>
          <w:rFonts w:hint="eastAsia" w:ascii="仿宋" w:eastAsia="仿宋"/>
          <w:color w:val="000000"/>
          <w:kern w:val="0"/>
          <w:sz w:val="32"/>
          <w:szCs w:val="32"/>
          <w:u w:val="single"/>
          <w:lang w:val="en-US" w:eastAsia="zh-CN"/>
        </w:rPr>
        <w:t xml:space="preserve"> (托自然资告〔2026〕3号）</w:t>
      </w:r>
      <w:r>
        <w:rPr>
          <w:rFonts w:hint="eastAsia" w:ascii="仿宋" w:eastAsia="仿宋"/>
          <w:sz w:val="32"/>
          <w:szCs w:val="32"/>
          <w:lang w:val="en-US" w:eastAsia="zh-CN"/>
        </w:rPr>
        <w:t>并申请竞买</w:t>
      </w:r>
      <w:r>
        <w:rPr>
          <w:rFonts w:hint="eastAsia" w:ascii="仿宋" w:eastAsia="仿宋"/>
          <w:sz w:val="32"/>
          <w:szCs w:val="32"/>
        </w:rPr>
        <w:t>宗地编</w:t>
      </w:r>
      <w:r>
        <w:rPr>
          <w:rFonts w:hint="eastAsia" w:ascii="仿宋" w:eastAsia="仿宋"/>
          <w:sz w:val="32"/>
          <w:szCs w:val="32"/>
          <w:lang w:val="en-US" w:eastAsia="zh-CN"/>
        </w:rPr>
        <w:t>号</w:t>
      </w:r>
      <w:r>
        <w:rPr>
          <w:rFonts w:hint="eastAsia" w:ascii="仿宋" w:eastAsia="仿宋"/>
          <w:sz w:val="32"/>
          <w:szCs w:val="32"/>
        </w:rPr>
        <w:t>为</w:t>
      </w:r>
      <w:r>
        <w:rPr>
          <w:rFonts w:hint="eastAsia" w:ascii="仿宋" w:eastAsia="仿宋"/>
          <w:color w:val="000000"/>
          <w:kern w:val="0"/>
          <w:sz w:val="32"/>
          <w:szCs w:val="32"/>
        </w:rPr>
        <w:t>：</w:t>
      </w:r>
      <w:r>
        <w:rPr>
          <w:rFonts w:hint="eastAsia" w:ascii="仿宋" w:eastAsia="仿宋"/>
          <w:color w:val="000000"/>
          <w:kern w:val="0"/>
          <w:sz w:val="32"/>
          <w:szCs w:val="32"/>
          <w:u w:val="single"/>
        </w:rPr>
        <w:t xml:space="preserve"> </w:t>
      </w:r>
      <w:r>
        <w:rPr>
          <w:rFonts w:hint="eastAsia" w:ascii="仿宋" w:eastAsia="仿宋"/>
          <w:color w:val="000000"/>
          <w:kern w:val="0"/>
          <w:sz w:val="32"/>
          <w:szCs w:val="32"/>
          <w:u w:val="single"/>
          <w:lang w:val="en-US" w:eastAsia="zh-CN"/>
        </w:rPr>
        <w:t xml:space="preserve">            </w:t>
      </w:r>
      <w:r>
        <w:rPr>
          <w:rFonts w:hint="eastAsia" w:ascii="仿宋" w:eastAsia="仿宋"/>
          <w:color w:val="000000"/>
          <w:kern w:val="0"/>
          <w:sz w:val="32"/>
          <w:szCs w:val="32"/>
          <w:u w:val="single"/>
        </w:rPr>
        <w:t xml:space="preserve"> </w:t>
      </w:r>
      <w:r>
        <w:rPr>
          <w:rFonts w:hint="eastAsia" w:ascii="仿宋" w:eastAsia="仿宋"/>
          <w:color w:val="000000"/>
          <w:kern w:val="0"/>
          <w:sz w:val="32"/>
          <w:szCs w:val="32"/>
        </w:rPr>
        <w:t>项目竞买</w:t>
      </w:r>
      <w:r>
        <w:rPr>
          <w:rFonts w:hint="eastAsia" w:ascii="仿宋" w:eastAsia="仿宋"/>
          <w:color w:val="000000"/>
          <w:kern w:val="0"/>
          <w:sz w:val="32"/>
          <w:szCs w:val="32"/>
          <w:lang w:eastAsia="zh-CN"/>
        </w:rPr>
        <w:t>，</w:t>
      </w:r>
      <w:r>
        <w:rPr>
          <w:rFonts w:hint="eastAsia" w:ascii="仿宋" w:eastAsia="仿宋"/>
          <w:color w:val="000000"/>
          <w:kern w:val="0"/>
          <w:sz w:val="32"/>
          <w:szCs w:val="32"/>
        </w:rPr>
        <w:t>现委托</w:t>
      </w:r>
      <w:r>
        <w:rPr>
          <w:rFonts w:hint="eastAsia" w:ascii="仿宋" w:eastAsia="仿宋"/>
          <w:color w:val="000000"/>
          <w:kern w:val="0"/>
          <w:sz w:val="32"/>
          <w:szCs w:val="32"/>
          <w:u w:val="single"/>
          <w:lang w:val="en-US" w:eastAsia="zh-CN"/>
        </w:rPr>
        <w:t xml:space="preserve">                  </w:t>
      </w:r>
      <w:r>
        <w:rPr>
          <w:rFonts w:hint="eastAsia" w:ascii="仿宋" w:eastAsia="仿宋"/>
          <w:color w:val="000000"/>
          <w:kern w:val="0"/>
          <w:sz w:val="32"/>
          <w:szCs w:val="32"/>
          <w:lang w:val="en-US" w:eastAsia="zh-CN"/>
        </w:rPr>
        <w:t xml:space="preserve">                          </w:t>
      </w:r>
      <w:r>
        <w:rPr>
          <w:rFonts w:hint="eastAsia" w:ascii="仿宋" w:eastAsia="仿宋"/>
          <w:color w:val="000000"/>
          <w:kern w:val="0"/>
          <w:sz w:val="32"/>
          <w:szCs w:val="32"/>
          <w:u w:val="single"/>
        </w:rPr>
        <w:t xml:space="preserve">                  </w:t>
      </w:r>
      <w:r>
        <w:rPr>
          <w:rFonts w:hint="eastAsia" w:ascii="仿宋" w:eastAsia="仿宋"/>
          <w:color w:val="000000"/>
          <w:kern w:val="0"/>
          <w:sz w:val="32"/>
          <w:szCs w:val="32"/>
          <w:u w:val="single"/>
          <w:lang w:val="en-US" w:eastAsia="zh-CN"/>
        </w:rPr>
        <w:t xml:space="preserve">  </w:t>
      </w:r>
      <w:r>
        <w:rPr>
          <w:rFonts w:hint="eastAsia" w:ascii="仿宋" w:eastAsia="仿宋"/>
          <w:color w:val="000000"/>
          <w:kern w:val="0"/>
          <w:sz w:val="32"/>
          <w:szCs w:val="32"/>
        </w:rPr>
        <w:t>办理</w:t>
      </w:r>
      <w:r>
        <w:rPr>
          <w:rFonts w:hint="eastAsia" w:ascii="仿宋" w:eastAsia="仿宋"/>
          <w:color w:val="000000"/>
          <w:kern w:val="0"/>
          <w:sz w:val="32"/>
          <w:szCs w:val="32"/>
          <w:lang w:val="en-US" w:eastAsia="zh-CN"/>
        </w:rPr>
        <w:t>土地</w:t>
      </w:r>
      <w:r>
        <w:rPr>
          <w:rFonts w:hint="eastAsia" w:ascii="仿宋" w:eastAsia="仿宋"/>
          <w:color w:val="000000"/>
          <w:kern w:val="0"/>
          <w:sz w:val="32"/>
          <w:szCs w:val="32"/>
        </w:rPr>
        <w:t>交易过程</w:t>
      </w:r>
      <w:r>
        <w:rPr>
          <w:rFonts w:hint="eastAsia" w:ascii="仿宋" w:eastAsia="仿宋"/>
          <w:color w:val="000000"/>
          <w:kern w:val="0"/>
          <w:sz w:val="32"/>
          <w:szCs w:val="32"/>
          <w:lang w:eastAsia="zh-CN"/>
        </w:rPr>
        <w:t>、</w:t>
      </w:r>
      <w:r>
        <w:rPr>
          <w:rFonts w:hint="eastAsia" w:ascii="仿宋" w:eastAsia="仿宋"/>
          <w:color w:val="000000"/>
          <w:kern w:val="0"/>
          <w:sz w:val="32"/>
          <w:szCs w:val="32"/>
          <w:lang w:val="en-US" w:eastAsia="zh-CN"/>
        </w:rPr>
        <w:t>签订土地出让合同及办理后续土地手续等</w:t>
      </w:r>
      <w:r>
        <w:rPr>
          <w:rFonts w:hint="eastAsia" w:ascii="仿宋" w:eastAsia="仿宋"/>
          <w:color w:val="000000"/>
          <w:kern w:val="0"/>
          <w:sz w:val="32"/>
          <w:szCs w:val="32"/>
        </w:rPr>
        <w:t>相关事宜。</w:t>
      </w:r>
    </w:p>
    <w:p w14:paraId="38CD054C">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代理人无转让委托权，特此委托。</w:t>
      </w:r>
    </w:p>
    <w:p w14:paraId="4E1AACE7">
      <w:pPr>
        <w:widowControl/>
        <w:spacing w:line="480" w:lineRule="exact"/>
        <w:ind w:firstLine="640" w:firstLineChars="200"/>
        <w:jc w:val="left"/>
        <w:rPr>
          <w:rFonts w:hint="eastAsia" w:ascii="仿宋" w:eastAsia="仿宋"/>
          <w:color w:val="000000"/>
          <w:kern w:val="0"/>
          <w:sz w:val="32"/>
          <w:szCs w:val="32"/>
        </w:rPr>
      </w:pPr>
    </w:p>
    <w:p w14:paraId="68BDB315">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法定代表人：（姓名）</w:t>
      </w:r>
    </w:p>
    <w:p w14:paraId="54647289">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身份证号：                职务：</w:t>
      </w:r>
    </w:p>
    <w:p w14:paraId="51653C5D">
      <w:pPr>
        <w:widowControl/>
        <w:spacing w:line="480" w:lineRule="exact"/>
        <w:ind w:firstLine="630"/>
        <w:jc w:val="left"/>
        <w:rPr>
          <w:rFonts w:hint="eastAsia" w:ascii="仿宋" w:eastAsia="仿宋"/>
          <w:color w:val="000000"/>
          <w:kern w:val="0"/>
          <w:sz w:val="32"/>
          <w:szCs w:val="32"/>
        </w:rPr>
      </w:pPr>
    </w:p>
    <w:p w14:paraId="30779082">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 xml:space="preserve">委托代理人：（姓名）     </w:t>
      </w:r>
    </w:p>
    <w:p w14:paraId="71CF7481">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身份证号：</w:t>
      </w:r>
    </w:p>
    <w:p w14:paraId="24B20B54">
      <w:pPr>
        <w:widowControl/>
        <w:spacing w:line="480" w:lineRule="exact"/>
        <w:ind w:left="0"/>
        <w:jc w:val="left"/>
        <w:rPr>
          <w:rFonts w:hint="eastAsia" w:ascii="仿宋" w:eastAsia="仿宋"/>
          <w:color w:val="000000"/>
          <w:kern w:val="0"/>
          <w:sz w:val="32"/>
          <w:szCs w:val="32"/>
        </w:rPr>
      </w:pPr>
    </w:p>
    <w:p w14:paraId="276C00B7">
      <w:pPr>
        <w:widowControl/>
        <w:spacing w:line="480" w:lineRule="exact"/>
        <w:jc w:val="left"/>
        <w:rPr>
          <w:rFonts w:hint="eastAsia" w:ascii="仿宋" w:eastAsia="仿宋"/>
          <w:color w:val="000000"/>
          <w:kern w:val="0"/>
          <w:sz w:val="32"/>
          <w:szCs w:val="32"/>
        </w:rPr>
      </w:pPr>
    </w:p>
    <w:p w14:paraId="31DC139A">
      <w:pPr>
        <w:widowControl/>
        <w:spacing w:line="480" w:lineRule="exact"/>
        <w:ind w:left="2200" w:leftChars="1000" w:firstLine="640" w:firstLineChars="200"/>
        <w:jc w:val="left"/>
        <w:rPr>
          <w:rFonts w:hint="eastAsia" w:ascii="仿宋" w:eastAsia="仿宋"/>
          <w:color w:val="000000"/>
          <w:kern w:val="0"/>
          <w:sz w:val="32"/>
          <w:szCs w:val="32"/>
          <w:u w:val="single"/>
        </w:rPr>
      </w:pPr>
      <w:r>
        <w:rPr>
          <w:rFonts w:hint="eastAsia" w:ascii="仿宋" w:eastAsia="仿宋"/>
          <w:color w:val="000000"/>
          <w:kern w:val="0"/>
          <w:sz w:val="32"/>
          <w:szCs w:val="32"/>
        </w:rPr>
        <w:t>委托单位（盖章）：</w:t>
      </w:r>
    </w:p>
    <w:p w14:paraId="7C3D92ED">
      <w:pPr>
        <w:widowControl/>
        <w:spacing w:line="480" w:lineRule="exact"/>
        <w:ind w:left="2200" w:leftChars="1000"/>
        <w:jc w:val="left"/>
        <w:rPr>
          <w:rFonts w:hint="eastAsia" w:ascii="仿宋" w:eastAsia="仿宋"/>
          <w:color w:val="000000"/>
          <w:kern w:val="0"/>
          <w:sz w:val="32"/>
          <w:szCs w:val="32"/>
        </w:rPr>
      </w:pPr>
    </w:p>
    <w:p w14:paraId="49668E44">
      <w:pPr>
        <w:widowControl/>
        <w:spacing w:line="480" w:lineRule="exact"/>
        <w:ind w:left="2200" w:leftChars="1000" w:firstLine="640" w:firstLineChars="200"/>
        <w:jc w:val="left"/>
        <w:rPr>
          <w:rFonts w:hint="default" w:ascii="仿宋" w:eastAsia="仿宋"/>
          <w:color w:val="000000"/>
          <w:kern w:val="0"/>
          <w:sz w:val="32"/>
          <w:szCs w:val="32"/>
          <w:u w:val="single"/>
          <w:lang w:val="en-US" w:eastAsia="zh-CN"/>
        </w:rPr>
      </w:pPr>
      <w:r>
        <w:rPr>
          <w:rFonts w:hint="eastAsia" w:ascii="仿宋" w:eastAsia="仿宋"/>
          <w:color w:val="000000"/>
          <w:kern w:val="0"/>
          <w:sz w:val="32"/>
          <w:szCs w:val="32"/>
        </w:rPr>
        <w:t>法定代表人（亲笔签名）：</w:t>
      </w:r>
    </w:p>
    <w:p w14:paraId="131052DD">
      <w:pPr>
        <w:widowControl/>
        <w:spacing w:line="480" w:lineRule="exact"/>
        <w:ind w:left="3960" w:leftChars="1800"/>
        <w:jc w:val="left"/>
        <w:rPr>
          <w:rFonts w:hint="eastAsia" w:ascii="仿宋" w:eastAsia="仿宋"/>
          <w:color w:val="000000"/>
          <w:kern w:val="0"/>
          <w:sz w:val="32"/>
          <w:szCs w:val="32"/>
        </w:rPr>
      </w:pPr>
    </w:p>
    <w:p w14:paraId="6B4B3E7D">
      <w:pPr>
        <w:widowControl/>
        <w:spacing w:line="480" w:lineRule="exact"/>
        <w:ind w:left="3960" w:leftChars="1800" w:firstLine="1280" w:firstLineChars="400"/>
        <w:jc w:val="left"/>
        <w:rPr>
          <w:rFonts w:hint="eastAsia" w:ascii="仿宋" w:eastAsia="仿宋"/>
          <w:color w:val="000000"/>
          <w:kern w:val="0"/>
          <w:sz w:val="32"/>
          <w:szCs w:val="32"/>
        </w:rPr>
      </w:pPr>
      <w:r>
        <w:rPr>
          <w:rFonts w:hint="eastAsia" w:ascii="仿宋" w:eastAsia="仿宋"/>
          <w:color w:val="000000"/>
          <w:kern w:val="0"/>
          <w:sz w:val="32"/>
          <w:szCs w:val="32"/>
        </w:rPr>
        <w:t>年  月  日</w:t>
      </w:r>
    </w:p>
    <w:p w14:paraId="209CB092">
      <w:pPr>
        <w:keepNext w:val="0"/>
        <w:keepLines w:val="0"/>
        <w:pageBreakBefore w:val="0"/>
        <w:widowControl/>
        <w:kinsoku/>
        <w:wordWrap/>
        <w:overflowPunct/>
        <w:topLinePunct w:val="0"/>
        <w:autoSpaceDE w:val="0"/>
        <w:autoSpaceDN w:val="0"/>
        <w:bidi w:val="0"/>
        <w:adjustRightInd/>
        <w:snapToGrid/>
        <w:spacing w:line="480" w:lineRule="exact"/>
        <w:ind w:right="-57"/>
        <w:jc w:val="left"/>
        <w:textAlignment w:val="auto"/>
        <w:rPr>
          <w:rFonts w:hint="eastAsia" w:ascii="仿宋" w:eastAsia="仿宋" w:cs="Arial Unicode MS"/>
          <w:kern w:val="2"/>
          <w:sz w:val="32"/>
          <w:szCs w:val="32"/>
          <w:lang w:bidi="ar-SA"/>
        </w:rPr>
      </w:pPr>
    </w:p>
    <w:p w14:paraId="0DD8778B">
      <w:pPr>
        <w:keepNext w:val="0"/>
        <w:keepLines w:val="0"/>
        <w:pageBreakBefore w:val="0"/>
        <w:widowControl/>
        <w:kinsoku/>
        <w:wordWrap/>
        <w:overflowPunct/>
        <w:topLinePunct w:val="0"/>
        <w:autoSpaceDE w:val="0"/>
        <w:autoSpaceDN w:val="0"/>
        <w:bidi w:val="0"/>
        <w:adjustRightInd/>
        <w:snapToGrid/>
        <w:spacing w:line="480" w:lineRule="exact"/>
        <w:ind w:right="-57" w:firstLine="640" w:firstLineChars="200"/>
        <w:jc w:val="left"/>
        <w:textAlignment w:val="auto"/>
        <w:rPr>
          <w:rFonts w:hint="eastAsia" w:ascii="仿宋" w:eastAsia="仿宋" w:cs="Arial Unicode MS"/>
          <w:kern w:val="2"/>
          <w:sz w:val="32"/>
          <w:szCs w:val="32"/>
          <w:lang w:bidi="ar-SA"/>
        </w:rPr>
      </w:pPr>
      <w:r>
        <w:rPr>
          <w:rFonts w:hint="eastAsia" w:ascii="仿宋" w:eastAsia="仿宋" w:cs="Arial Unicode MS"/>
          <w:kern w:val="2"/>
          <w:sz w:val="32"/>
          <w:szCs w:val="32"/>
          <w:lang w:bidi="ar-SA"/>
        </w:rPr>
        <w:t>法定代表人身份证复印件：    委托代理人身份证复印件：</w:t>
      </w:r>
    </w:p>
    <w:p w14:paraId="541466F0">
      <w:pPr>
        <w:widowControl/>
        <w:spacing w:line="480" w:lineRule="exact"/>
        <w:ind w:right="1600" w:firstLine="640" w:firstLineChars="200"/>
        <w:jc w:val="left"/>
        <w:rPr>
          <w:rFonts w:hint="eastAsia" w:ascii="仿宋_GB2312" w:hAnsi="仿宋_GB2312" w:eastAsia="仿宋_GB2312" w:cs="仿宋_GB2312"/>
          <w:kern w:val="2"/>
          <w:sz w:val="32"/>
          <w:szCs w:val="32"/>
          <w:highlight w:val="none"/>
          <w:lang w:bidi="ar-SA"/>
        </w:rPr>
      </w:pPr>
      <w:r>
        <w:rPr>
          <w:rFonts w:hint="eastAsia" w:ascii="仿宋_GB2312" w:hAnsi="仿宋_GB2312" w:eastAsia="仿宋_GB2312" w:cs="仿宋_GB2312"/>
          <w:kern w:val="2"/>
          <w:sz w:val="32"/>
          <w:szCs w:val="32"/>
          <w:highlight w:val="none"/>
          <w:lang w:bidi="ar-SA"/>
        </w:rPr>
        <mc:AlternateContent>
          <mc:Choice Requires="wps">
            <w:drawing>
              <wp:anchor distT="0" distB="0" distL="114300" distR="114300" simplePos="0" relativeHeight="251661312" behindDoc="0" locked="0" layoutInCell="1" allowOverlap="1">
                <wp:simplePos x="0" y="0"/>
                <wp:positionH relativeFrom="column">
                  <wp:posOffset>-212090</wp:posOffset>
                </wp:positionH>
                <wp:positionV relativeFrom="paragraph">
                  <wp:posOffset>145415</wp:posOffset>
                </wp:positionV>
                <wp:extent cx="2861310" cy="2090420"/>
                <wp:effectExtent l="4445" t="4445" r="10795" b="19685"/>
                <wp:wrapNone/>
                <wp:docPr id="6" name="矩形 6"/>
                <wp:cNvGraphicFramePr/>
                <a:graphic xmlns:a="http://schemas.openxmlformats.org/drawingml/2006/main">
                  <a:graphicData uri="http://schemas.microsoft.com/office/word/2010/wordprocessingShape">
                    <wps:wsp>
                      <wps:cNvSpPr/>
                      <wps:spPr>
                        <a:xfrm>
                          <a:off x="0" y="0"/>
                          <a:ext cx="286131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997E6"/>
                        </w:txbxContent>
                      </wps:txbx>
                      <wps:bodyPr upright="1"/>
                    </wps:wsp>
                  </a:graphicData>
                </a:graphic>
              </wp:anchor>
            </w:drawing>
          </mc:Choice>
          <mc:Fallback>
            <w:pict>
              <v:rect id="_x0000_s1026" o:spid="_x0000_s1026" o:spt="1" style="position:absolute;left:0pt;margin-left:-16.7pt;margin-top:11.45pt;height:164.6pt;width:225.3pt;z-index:251661312;mso-width-relative:page;mso-height-relative:page;" fillcolor="#FFFFFF" filled="t" stroked="t" coordsize="21600,21600" o:gfxdata="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&#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LTyW2gAAAAoBAAAPAAAAAAAAAAEAIAAAACIAAABk&#10;cnMvZG93bnJldi54bWxQSwECFAAUAAAACACHTuJADWdWwgQCAAAqBAAADgAAAAAAAAABACAAAAAp&#10;AQAAZHJzL2Uyb0RvYy54bWxQSwUGAAAAAAYABgBZAQAAnwUAAAAA&#10;">
                <v:fill on="t" focussize="0,0"/>
                <v:stroke color="#000000" joinstyle="miter"/>
                <v:imagedata o:title=""/>
                <o:lock v:ext="edit" aspectratio="f"/>
                <v:textbox>
                  <w:txbxContent>
                    <w:p w14:paraId="721997E6"/>
                  </w:txbxContent>
                </v:textbox>
              </v:rect>
            </w:pict>
          </mc:Fallback>
        </mc:AlternateContent>
      </w:r>
      <w:r>
        <w:rPr>
          <w:rFonts w:hint="eastAsia" w:ascii="仿宋_GB2312" w:hAnsi="仿宋_GB2312" w:eastAsia="仿宋_GB2312" w:cs="仿宋_GB2312"/>
          <w:kern w:val="2"/>
          <w:sz w:val="32"/>
          <w:szCs w:val="32"/>
          <w:highlight w:val="none"/>
          <w:lang w:bidi="ar-SA"/>
        </w:rPr>
        <mc:AlternateContent>
          <mc:Choice Requires="wps">
            <w:drawing>
              <wp:anchor distT="0" distB="0" distL="114300" distR="114300" simplePos="0" relativeHeight="251662336" behindDoc="0" locked="0" layoutInCell="1" allowOverlap="1">
                <wp:simplePos x="0" y="0"/>
                <wp:positionH relativeFrom="column">
                  <wp:posOffset>3300730</wp:posOffset>
                </wp:positionH>
                <wp:positionV relativeFrom="paragraph">
                  <wp:posOffset>204470</wp:posOffset>
                </wp:positionV>
                <wp:extent cx="2828925" cy="2023745"/>
                <wp:effectExtent l="4445" t="4445" r="5080" b="10160"/>
                <wp:wrapNone/>
                <wp:docPr id="5" name="矩形 5"/>
                <wp:cNvGraphicFramePr/>
                <a:graphic xmlns:a="http://schemas.openxmlformats.org/drawingml/2006/main">
                  <a:graphicData uri="http://schemas.microsoft.com/office/word/2010/wordprocessingShape">
                    <wps:wsp>
                      <wps:cNvSpPr/>
                      <wps:spPr>
                        <a:xfrm>
                          <a:off x="0" y="0"/>
                          <a:ext cx="2828925" cy="2023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94504E"/>
                        </w:txbxContent>
                      </wps:txbx>
                      <wps:bodyPr upright="1"/>
                    </wps:wsp>
                  </a:graphicData>
                </a:graphic>
              </wp:anchor>
            </w:drawing>
          </mc:Choice>
          <mc:Fallback>
            <w:pict>
              <v:rect id="_x0000_s1026" o:spid="_x0000_s1026" o:spt="1" style="position:absolute;left:0pt;margin-left:259.9pt;margin-top:16.1pt;height:159.35pt;width:222.75pt;z-index:251662336;mso-width-relative:page;mso-height-relative:page;" fillcolor="#FFFFFF" filled="t" stroked="t" coordsize="21600,21600" o:gfxdata="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eImzYAAAACgEAAA8AAAAAAAAAAQAgAAAAIgAAAGRycy9k&#10;b3ducmV2LnhtbFBLAQIUABQAAAAIAIdO4kBUAQjPAgIAACoEAAAOAAAAAAAAAAEAIAAAACcBAABk&#10;cnMvZTJvRG9jLnhtbFBLBQYAAAAABgAGAFkBAACbBQAAAAA=&#10;">
                <v:fill on="t" focussize="0,0"/>
                <v:stroke color="#000000" joinstyle="miter"/>
                <v:imagedata o:title=""/>
                <o:lock v:ext="edit" aspectratio="f"/>
                <v:textbox>
                  <w:txbxContent>
                    <w:p w14:paraId="0894504E"/>
                  </w:txbxContent>
                </v:textbox>
              </v:rect>
            </w:pict>
          </mc:Fallback>
        </mc:AlternateContent>
      </w:r>
    </w:p>
    <w:p w14:paraId="67271D76">
      <w:pPr>
        <w:widowControl/>
        <w:jc w:val="left"/>
        <w:rPr>
          <w:rFonts w:hint="eastAsia" w:ascii="仿宋_GB2312" w:hAnsi="仿宋_GB2312" w:eastAsia="仿宋_GB2312" w:cs="仿宋_GB2312"/>
          <w:color w:val="000000"/>
          <w:kern w:val="0"/>
          <w:sz w:val="24"/>
          <w:szCs w:val="24"/>
          <w:highlight w:val="none"/>
        </w:rPr>
      </w:pPr>
    </w:p>
    <w:p w14:paraId="5FE326B2">
      <w:pPr>
        <w:widowControl/>
        <w:spacing w:line="560" w:lineRule="exact"/>
        <w:jc w:val="left"/>
        <w:rPr>
          <w:rFonts w:hint="eastAsia" w:ascii="仿宋_GB2312" w:hAnsi="仿宋_GB2312" w:eastAsia="仿宋_GB2312" w:cs="仿宋_GB2312"/>
          <w:color w:val="000000"/>
          <w:kern w:val="0"/>
          <w:sz w:val="36"/>
          <w:szCs w:val="36"/>
          <w:highlight w:val="none"/>
        </w:rPr>
      </w:pPr>
    </w:p>
    <w:p w14:paraId="76E5EE23">
      <w:pPr>
        <w:jc w:val="left"/>
        <w:rPr>
          <w:rFonts w:hint="eastAsia" w:ascii="仿宋_GB2312" w:hAnsi="仿宋_GB2312" w:eastAsia="仿宋_GB2312" w:cs="仿宋_GB2312"/>
          <w:highlight w:val="none"/>
        </w:rPr>
      </w:pPr>
    </w:p>
    <w:p w14:paraId="27D0AD20">
      <w:pPr>
        <w:widowControl/>
        <w:jc w:val="left"/>
        <w:rPr>
          <w:rFonts w:hint="eastAsia" w:ascii="仿宋_GB2312" w:hAnsi="仿宋_GB2312" w:eastAsia="仿宋_GB2312" w:cs="仿宋_GB2312"/>
          <w:highlight w:val="none"/>
        </w:rPr>
      </w:pPr>
    </w:p>
    <w:p w14:paraId="77327C87">
      <w:pPr>
        <w:widowControl/>
        <w:jc w:val="left"/>
        <w:rPr>
          <w:rFonts w:hint="eastAsia" w:ascii="仿宋_GB2312" w:hAnsi="仿宋_GB2312" w:eastAsia="仿宋_GB2312" w:cs="仿宋_GB2312"/>
          <w:highlight w:val="none"/>
        </w:rPr>
      </w:pPr>
    </w:p>
    <w:p w14:paraId="1A5B9E46">
      <w:pPr>
        <w:jc w:val="left"/>
        <w:rPr>
          <w:rFonts w:hint="eastAsia" w:ascii="仿宋_GB2312" w:hAnsi="仿宋_GB2312" w:eastAsia="仿宋_GB2312" w:cs="仿宋_GB2312"/>
          <w:highlight w:val="none"/>
        </w:rPr>
      </w:pPr>
    </w:p>
    <w:p w14:paraId="665770E7">
      <w:pPr>
        <w:pStyle w:val="17"/>
        <w:spacing w:before="0" w:beforeAutospacing="0" w:after="0" w:afterAutospacing="0" w:line="560" w:lineRule="exact"/>
        <w:jc w:val="center"/>
        <w:rPr>
          <w:rFonts w:hint="eastAsia" w:ascii="小标宋" w:eastAsia="小标宋" w:cs="Times New Roman"/>
          <w:color w:val="000000"/>
          <w:kern w:val="2"/>
          <w:sz w:val="44"/>
          <w:szCs w:val="44"/>
          <w:highlight w:val="none"/>
        </w:rPr>
      </w:pPr>
      <w:r>
        <w:rPr>
          <w:rFonts w:hint="eastAsia" w:ascii="小标宋" w:eastAsia="小标宋" w:cs="Times New Roman"/>
          <w:color w:val="000000"/>
          <w:kern w:val="2"/>
          <w:sz w:val="44"/>
          <w:szCs w:val="44"/>
          <w:highlight w:val="none"/>
        </w:rPr>
        <w:t>竞买资格确认书</w:t>
      </w:r>
    </w:p>
    <w:p w14:paraId="69697A1B">
      <w:pPr>
        <w:pStyle w:val="39"/>
        <w:spacing w:line="560" w:lineRule="exact"/>
        <w:jc w:val="left"/>
        <w:rPr>
          <w:rFonts w:ascii="Times New Roman" w:hAnsi="Times New Roman" w:eastAsia="仿宋_GB2312"/>
          <w:sz w:val="32"/>
          <w:szCs w:val="32"/>
          <w:highlight w:val="none"/>
        </w:rPr>
      </w:pPr>
    </w:p>
    <w:p w14:paraId="5BD20A95">
      <w:pPr>
        <w:pStyle w:val="39"/>
        <w:spacing w:line="640" w:lineRule="exact"/>
        <w:jc w:val="left"/>
        <w:rPr>
          <w:rFonts w:hint="eastAsia" w:ascii="仿宋_GB2312" w:hAnsi="仿宋_GB2312" w:eastAsia="仿宋_GB2312" w:cs="仿宋_GB2312"/>
          <w:b w:val="0"/>
          <w:bCs/>
          <w:sz w:val="32"/>
          <w:szCs w:val="32"/>
          <w:highlight w:val="none"/>
          <w:u w:val="single"/>
          <w:lang w:val="en-US" w:eastAsia="zh-CN"/>
        </w:rPr>
      </w:pP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公司名称</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val="0"/>
          <w:bCs/>
          <w:sz w:val="32"/>
          <w:szCs w:val="32"/>
          <w:highlight w:val="none"/>
          <w:u w:val="single"/>
          <w:lang w:val="en-US" w:eastAsia="zh-CN"/>
        </w:rPr>
        <w:t xml:space="preserve">                             </w:t>
      </w:r>
    </w:p>
    <w:p w14:paraId="0D1FDAFC">
      <w:pPr>
        <w:pStyle w:val="39"/>
        <w:spacing w:line="640" w:lineRule="exact"/>
        <w:ind w:firstLine="640" w:firstLineChars="200"/>
        <w:jc w:val="left"/>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lang w:val="en-US" w:eastAsia="zh-CN"/>
        </w:rPr>
        <w:t>你方</w:t>
      </w:r>
      <w:r>
        <w:rPr>
          <w:rFonts w:hint="eastAsia" w:ascii="仿宋_GB2312" w:hAnsi="仿宋_GB2312" w:eastAsia="仿宋_GB2312" w:cs="仿宋_GB2312"/>
          <w:sz w:val="32"/>
          <w:szCs w:val="32"/>
          <w:highlight w:val="none"/>
        </w:rPr>
        <w:t>提交的</w:t>
      </w:r>
      <w:r>
        <w:rPr>
          <w:rFonts w:hint="eastAsia" w:ascii="仿宋_GB2312" w:hAnsi="仿宋_GB2312" w:eastAsia="仿宋_GB2312" w:cs="仿宋_GB2312"/>
          <w:sz w:val="32"/>
          <w:szCs w:val="32"/>
          <w:highlight w:val="none"/>
          <w:u w:val="single"/>
          <w:lang w:val="en-US" w:eastAsia="zh-CN"/>
        </w:rPr>
        <w:t>托自然资告〔2026〕3号</w:t>
      </w:r>
      <w:r>
        <w:rPr>
          <w:rFonts w:hint="eastAsia" w:ascii="仿宋_GB2312" w:hAnsi="仿宋_GB2312" w:eastAsia="仿宋_GB2312" w:cs="仿宋_GB2312"/>
          <w:sz w:val="32"/>
          <w:szCs w:val="32"/>
          <w:highlight w:val="none"/>
          <w:u w:val="none"/>
          <w:lang w:val="en-US" w:eastAsia="zh-CN"/>
        </w:rPr>
        <w:t>公告中</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none"/>
          <w:lang w:val="en-US" w:eastAsia="zh-CN"/>
        </w:rPr>
        <w:t>（地块编号）项目的</w:t>
      </w:r>
      <w:r>
        <w:rPr>
          <w:rFonts w:hint="eastAsia" w:ascii="仿宋_GB2312" w:hAnsi="仿宋_GB2312" w:eastAsia="仿宋_GB2312" w:cs="仿宋_GB2312"/>
          <w:sz w:val="32"/>
          <w:szCs w:val="32"/>
          <w:highlight w:val="none"/>
        </w:rPr>
        <w:t>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地使用权竞买申请书及相关资料</w:t>
      </w:r>
      <w:r>
        <w:rPr>
          <w:rFonts w:hint="eastAsia" w:ascii="仿宋_GB2312" w:hAnsi="仿宋_GB2312" w:eastAsia="仿宋_GB2312" w:cs="仿宋_GB2312"/>
          <w:sz w:val="32"/>
          <w:szCs w:val="32"/>
          <w:highlight w:val="none"/>
          <w:lang w:val="en-US" w:eastAsia="zh-CN"/>
        </w:rPr>
        <w:t>已</w:t>
      </w:r>
      <w:r>
        <w:rPr>
          <w:rFonts w:hint="eastAsia" w:ascii="仿宋_GB2312" w:hAnsi="仿宋_GB2312" w:eastAsia="仿宋_GB2312" w:cs="仿宋_GB2312"/>
          <w:sz w:val="32"/>
          <w:szCs w:val="32"/>
          <w:highlight w:val="none"/>
        </w:rPr>
        <w:t>收悉。经审查，</w:t>
      </w:r>
      <w:r>
        <w:rPr>
          <w:rFonts w:hint="eastAsia" w:ascii="仿宋_GB2312" w:hAnsi="仿宋_GB2312" w:eastAsia="仿宋_GB2312" w:cs="仿宋_GB2312"/>
          <w:sz w:val="32"/>
          <w:szCs w:val="32"/>
          <w:highlight w:val="none"/>
          <w:lang w:val="en-US" w:eastAsia="zh-CN"/>
        </w:rPr>
        <w:t>你方已按规定交纳了竞买保证金，所提交申请资料</w:t>
      </w:r>
      <w:r>
        <w:rPr>
          <w:rFonts w:hint="eastAsia" w:ascii="仿宋_GB2312" w:hAnsi="仿宋_GB2312" w:eastAsia="仿宋_GB2312" w:cs="仿宋_GB2312"/>
          <w:sz w:val="32"/>
          <w:szCs w:val="32"/>
          <w:highlight w:val="none"/>
        </w:rPr>
        <w:t>符合</w:t>
      </w:r>
      <w:r>
        <w:rPr>
          <w:rFonts w:hint="eastAsia" w:ascii="仿宋_GB2312" w:hAnsi="仿宋_GB2312" w:eastAsia="仿宋_GB2312" w:cs="仿宋_GB2312"/>
          <w:sz w:val="32"/>
          <w:szCs w:val="32"/>
          <w:highlight w:val="none"/>
          <w:lang w:val="en-US" w:eastAsia="zh-CN"/>
        </w:rPr>
        <w:t>我公司</w:t>
      </w:r>
      <w:r>
        <w:rPr>
          <w:rFonts w:hint="eastAsia" w:ascii="仿宋_GB2312" w:hAnsi="仿宋_GB2312" w:eastAsia="仿宋_GB2312" w:cs="仿宋_GB2312"/>
          <w:sz w:val="32"/>
          <w:szCs w:val="32"/>
          <w:highlight w:val="none"/>
          <w:u w:val="none"/>
          <w:lang w:val="en-US" w:eastAsia="zh-CN"/>
        </w:rPr>
        <w:t>本次公告及出让文件的约定和要求，现确认你方具备参加该项目竞买资格。</w:t>
      </w:r>
    </w:p>
    <w:p w14:paraId="7F5B7F3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left"/>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sz w:val="32"/>
          <w:szCs w:val="32"/>
          <w:highlight w:val="none"/>
          <w:u w:val="none"/>
          <w:lang w:val="en-US" w:eastAsia="zh-CN"/>
        </w:rPr>
        <w:t>请根据此《竞买资格确认书》登录我公司</w:t>
      </w: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w:t>
      </w: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网址：</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begin"/>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instrText xml:space="preserve"> HYPERLINK "http://ggzy.xjht.gov.cn:8081/）参加限时竞价活动。" </w:instrTex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separate"/>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Style w:val="30"/>
          <w:rFonts w:hint="eastAsia" w:ascii="仿宋_GB2312" w:hAnsi="仿宋_GB2312" w:eastAsia="仿宋_GB2312" w:cs="仿宋_GB2312"/>
          <w:b w:val="0"/>
          <w:bCs w:val="0"/>
          <w:color w:val="auto"/>
          <w:kern w:val="2"/>
          <w:sz w:val="32"/>
          <w:szCs w:val="32"/>
          <w:highlight w:val="none"/>
          <w:u w:val="none"/>
          <w:shd w:val="clear" w:color="auto" w:fill="auto"/>
          <w:lang w:val="en-US" w:eastAsia="zh-CN" w:bidi="ar"/>
        </w:rPr>
        <w:t>参加竞价活动。</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end"/>
      </w:r>
    </w:p>
    <w:p w14:paraId="7AEC98D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left"/>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注：可按限时竞价时间自行登录网址参与竞价活动。</w:t>
      </w:r>
    </w:p>
    <w:p w14:paraId="63425CA6">
      <w:pPr>
        <w:topLinePunct/>
        <w:autoSpaceDE w:val="0"/>
        <w:autoSpaceDN w:val="0"/>
        <w:adjustRightInd w:val="0"/>
        <w:snapToGrid w:val="0"/>
        <w:spacing w:line="640" w:lineRule="exact"/>
        <w:ind w:right="640" w:firstLine="640" w:firstLineChars="200"/>
        <w:jc w:val="left"/>
        <w:rPr>
          <w:rFonts w:hint="eastAsia" w:ascii="仿宋_GB2312" w:hAnsi="仿宋_GB2312" w:eastAsia="仿宋_GB2312" w:cs="仿宋_GB2312"/>
          <w:sz w:val="32"/>
          <w:szCs w:val="32"/>
          <w:highlight w:val="none"/>
        </w:rPr>
      </w:pPr>
    </w:p>
    <w:p w14:paraId="6B3C670F">
      <w:pPr>
        <w:topLinePunct/>
        <w:autoSpaceDE w:val="0"/>
        <w:autoSpaceDN w:val="0"/>
        <w:adjustRightInd w:val="0"/>
        <w:snapToGrid w:val="0"/>
        <w:spacing w:line="640" w:lineRule="exact"/>
        <w:ind w:firstLine="640" w:firstLineChars="200"/>
        <w:jc w:val="left"/>
        <w:rPr>
          <w:rFonts w:hint="eastAsia" w:ascii="仿宋_GB2312" w:hAnsi="仿宋_GB2312" w:eastAsia="仿宋_GB2312" w:cs="仿宋_GB2312"/>
          <w:sz w:val="32"/>
          <w:szCs w:val="32"/>
          <w:highlight w:val="none"/>
        </w:rPr>
      </w:pPr>
    </w:p>
    <w:p w14:paraId="17226AB2">
      <w:pPr>
        <w:topLinePunct/>
        <w:autoSpaceDE w:val="0"/>
        <w:autoSpaceDN w:val="0"/>
        <w:adjustRightInd w:val="0"/>
        <w:snapToGrid w:val="0"/>
        <w:spacing w:line="640" w:lineRule="exact"/>
        <w:ind w:firstLine="640" w:firstLineChars="200"/>
        <w:jc w:val="left"/>
        <w:rPr>
          <w:rFonts w:hint="eastAsia" w:ascii="仿宋_GB2312" w:hAnsi="仿宋_GB2312" w:eastAsia="仿宋_GB2312" w:cs="仿宋_GB2312"/>
          <w:sz w:val="32"/>
          <w:szCs w:val="32"/>
          <w:highlight w:val="none"/>
        </w:rPr>
      </w:pPr>
    </w:p>
    <w:p w14:paraId="5806FD1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cente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 xml:space="preserve">          吐鲁番市公共资源交易有限公司</w:t>
      </w:r>
    </w:p>
    <w:p w14:paraId="564BA0F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cente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 xml:space="preserve">             年  月  日</w:t>
      </w:r>
    </w:p>
    <w:p w14:paraId="1895A321">
      <w:pPr>
        <w:spacing w:line="520" w:lineRule="exact"/>
        <w:jc w:val="left"/>
        <w:rPr>
          <w:rFonts w:hint="eastAsia" w:ascii="仿宋_GB2312" w:hAnsi="仿宋_GB2312" w:eastAsia="仿宋_GB2312" w:cs="仿宋_GB2312"/>
          <w:bCs/>
          <w:sz w:val="32"/>
          <w:szCs w:val="32"/>
          <w:highlight w:val="none"/>
        </w:rPr>
      </w:pPr>
    </w:p>
    <w:p w14:paraId="49B1A99F">
      <w:pPr>
        <w:jc w:val="left"/>
        <w:rPr>
          <w:highlight w:val="none"/>
        </w:rPr>
      </w:pPr>
    </w:p>
    <w:p w14:paraId="4C1843D0">
      <w:pPr>
        <w:rPr>
          <w:rFonts w:hint="eastAsia" w:ascii="宋体" w:hAnsi="宋体" w:eastAsia="宋体" w:cs="宋体"/>
          <w:color w:val="000000" w:themeColor="text1"/>
          <w:sz w:val="44"/>
          <w:szCs w:val="44"/>
          <w:highlight w:val="none"/>
          <w:lang w:val="en-US" w:eastAsia="zh-CN"/>
          <w14:textFill>
            <w14:solidFill>
              <w14:schemeClr w14:val="tx1"/>
            </w14:solidFill>
          </w14:textFill>
        </w:rPr>
      </w:pPr>
      <w:r>
        <w:rPr>
          <w:rFonts w:hint="eastAsia" w:ascii="宋体" w:hAnsi="宋体" w:eastAsia="宋体" w:cs="宋体"/>
          <w:color w:val="000000" w:themeColor="text1"/>
          <w:sz w:val="44"/>
          <w:szCs w:val="44"/>
          <w:highlight w:val="none"/>
          <w:lang w:val="en-US" w:eastAsia="zh-CN"/>
          <w14:textFill>
            <w14:solidFill>
              <w14:schemeClr w14:val="tx1"/>
            </w14:solidFill>
          </w14:textFill>
        </w:rPr>
        <w:br w:type="page"/>
      </w:r>
    </w:p>
    <w:p w14:paraId="290BE0BB">
      <w:pPr>
        <w:topLinePunct/>
        <w:autoSpaceDE w:val="0"/>
        <w:autoSpaceDN w:val="0"/>
        <w:adjustRightInd w:val="0"/>
        <w:snapToGrid w:val="0"/>
        <w:spacing w:line="640" w:lineRule="exact"/>
        <w:ind w:right="640" w:firstLine="1320" w:firstLineChars="300"/>
        <w:jc w:val="left"/>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lang w:val="en-US" w:eastAsia="zh-CN"/>
          <w14:textFill>
            <w14:solidFill>
              <w14:schemeClr w14:val="tx1"/>
            </w14:solidFill>
          </w14:textFill>
        </w:rPr>
        <w:t>国有建设用地使用权</w:t>
      </w:r>
      <w:r>
        <w:rPr>
          <w:rFonts w:hint="eastAsia" w:ascii="宋体" w:hAnsi="宋体" w:eastAsia="宋体" w:cs="宋体"/>
          <w:color w:val="000000" w:themeColor="text1"/>
          <w:sz w:val="44"/>
          <w:szCs w:val="44"/>
          <w:highlight w:val="none"/>
          <w14:textFill>
            <w14:solidFill>
              <w14:schemeClr w14:val="tx1"/>
            </w14:solidFill>
          </w14:textFill>
        </w:rPr>
        <w:t>成交确认书</w:t>
      </w:r>
    </w:p>
    <w:p w14:paraId="4E31AA3D">
      <w:pPr>
        <w:rPr>
          <w:rFonts w:hint="eastAsia"/>
        </w:rPr>
      </w:pPr>
    </w:p>
    <w:p w14:paraId="3B76C7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吐鲁番市公共资源交易有限公司</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（交易平台）受</w:t>
      </w:r>
    </w:p>
    <w:p w14:paraId="21B5D492">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XXX</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自然资源局</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（出让人）委托，在</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2024</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年</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月</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日</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组织的</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挂牌会</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中，最终确定</w:t>
      </w:r>
      <w:r>
        <w:rPr>
          <w:rFonts w:hint="eastAsia" w:ascii="仿宋_GB2312" w:hAnsi="仿宋_GB2312" w:eastAsia="仿宋_GB2312" w:cs="仿宋_GB2312"/>
          <w:b/>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地块编号</w:t>
      </w:r>
      <w:r>
        <w:rPr>
          <w:rFonts w:hint="eastAsia" w:ascii="仿宋_GB2312" w:hAnsi="仿宋_GB2312" w:eastAsia="仿宋_GB2312" w:cs="仿宋_GB2312"/>
          <w:bCs/>
          <w:i w:val="0"/>
          <w:iCs w:val="0"/>
          <w:color w:val="333333"/>
          <w:kern w:val="0"/>
          <w:sz w:val="32"/>
          <w:szCs w:val="32"/>
          <w:highlight w:val="none"/>
          <w:u w:val="single"/>
          <w:lang w:val="en-US" w:eastAsia="zh-CN" w:bidi="ar"/>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使用权的竞得人，现将有关事宜确认如下：</w:t>
      </w:r>
    </w:p>
    <w:p w14:paraId="1FA3E0D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一、竞得人经认真审阅国有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使用权出让</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公告及</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文件，并实地踏勘出让地块后，向</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交易平台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提交</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了</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使用权竞买申请书》</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并</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交付竞买保证金，取得竞买资格。</w:t>
      </w:r>
    </w:p>
    <w:p w14:paraId="20B407C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本次</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color w:val="000000" w:themeColor="text1"/>
          <w:sz w:val="32"/>
          <w:szCs w:val="32"/>
          <w:highlight w:val="none"/>
          <w14:textFill>
            <w14:solidFill>
              <w14:schemeClr w14:val="tx1"/>
            </w14:solidFill>
          </w14:textFill>
        </w:rPr>
        <w:t>出让的国有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color w:val="000000" w:themeColor="text1"/>
          <w:sz w:val="32"/>
          <w:szCs w:val="32"/>
          <w:highlight w:val="none"/>
          <w14:textFill>
            <w14:solidFill>
              <w14:schemeClr w14:val="tx1"/>
            </w14:solidFill>
          </w14:textFill>
        </w:rPr>
        <w:t>使用权（以下简称该国有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color w:val="000000" w:themeColor="text1"/>
          <w:sz w:val="32"/>
          <w:szCs w:val="32"/>
          <w:highlight w:val="none"/>
          <w14:textFill>
            <w14:solidFill>
              <w14:schemeClr w14:val="tx1"/>
            </w14:solidFill>
          </w14:textFill>
        </w:rPr>
        <w:t>使用权）地块编号为</w:t>
      </w:r>
      <w:r>
        <w:rPr>
          <w:rFonts w:hint="eastAsia" w:ascii="仿宋_GB2312" w:hAnsi="仿宋_GB2312" w:eastAsia="仿宋_GB2312" w:cs="仿宋_GB2312"/>
          <w:bCs/>
          <w:i w:val="0"/>
          <w:iCs w:val="0"/>
          <w:color w:val="333333"/>
          <w:kern w:val="0"/>
          <w:sz w:val="32"/>
          <w:szCs w:val="32"/>
          <w:highlight w:val="none"/>
          <w:u w:val="single"/>
          <w:lang w:val="en-US" w:eastAsia="zh-CN" w:bidi="ar"/>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，地块</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位</w:t>
      </w:r>
      <w:r>
        <w:rPr>
          <w:rFonts w:hint="eastAsia" w:ascii="仿宋_GB2312" w:hAnsi="仿宋_GB2312" w:eastAsia="仿宋_GB2312" w:cs="仿宋_GB2312"/>
          <w:color w:val="000000" w:themeColor="text1"/>
          <w:sz w:val="32"/>
          <w:szCs w:val="32"/>
          <w:highlight w:val="none"/>
          <w14:textFill>
            <w14:solidFill>
              <w14:schemeClr w14:val="tx1"/>
            </w14:solidFill>
          </w14:textFill>
        </w:rPr>
        <w:t>于</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，土地用途为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面积</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为</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平</w:t>
      </w:r>
      <w:r>
        <w:rPr>
          <w:rFonts w:hint="eastAsia" w:ascii="仿宋_GB2312" w:hAnsi="仿宋_GB2312" w:eastAsia="仿宋_GB2312" w:cs="仿宋_GB2312"/>
          <w:color w:val="000000" w:themeColor="text1"/>
          <w:sz w:val="32"/>
          <w:szCs w:val="32"/>
          <w:highlight w:val="none"/>
          <w14:textFill>
            <w14:solidFill>
              <w14:schemeClr w14:val="tx1"/>
            </w14:solidFill>
          </w14:textFill>
        </w:rPr>
        <w:t>方米，出让年限为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p>
    <w:p w14:paraId="5C452AF4">
      <w:pPr>
        <w:keepNext w:val="0"/>
        <w:keepLines w:val="0"/>
        <w:pageBreakBefore w:val="0"/>
        <w:widowControl w:val="0"/>
        <w:kinsoku/>
        <w:wordWrap/>
        <w:overflowPunct/>
        <w:topLinePunct w:val="0"/>
        <w:autoSpaceDE/>
        <w:autoSpaceDN/>
        <w:adjustRightInd/>
        <w:snapToGrid/>
        <w:spacing w:line="560" w:lineRule="exact"/>
        <w:ind w:firstLine="640" w:firstLineChars="200"/>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现交易平台与竞得人正式确认，在此次</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出让现场会上，该宗土地</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挂牌起始价</w:t>
      </w:r>
      <w:r>
        <w:rPr>
          <w:rFonts w:hint="eastAsia" w:ascii="仿宋_GB2312" w:hAnsi="仿宋_GB2312" w:eastAsia="仿宋_GB2312" w:cs="仿宋_GB2312"/>
          <w:color w:val="000000" w:themeColor="text1"/>
          <w:sz w:val="32"/>
          <w:szCs w:val="32"/>
          <w:highlight w:val="none"/>
          <w14:textFill>
            <w14:solidFill>
              <w14:schemeClr w14:val="tx1"/>
            </w14:solidFill>
          </w14:textFill>
        </w:rPr>
        <w:t>为人民币￥</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u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single"/>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，成交价为人民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币</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u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single"/>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0BDB62A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四、竞得人应</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在本《</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成交确认书</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》签订之日起</w:t>
      </w:r>
      <w:r>
        <w:rPr>
          <w:rFonts w:hint="eastAsia" w:ascii="仿宋_GB2312" w:hAnsi="仿宋_GB2312" w:eastAsia="仿宋_GB2312" w:cs="仿宋_GB2312"/>
          <w:b w:val="0"/>
          <w:bCs w:val="0"/>
          <w:color w:val="000000" w:themeColor="text1"/>
          <w:kern w:val="0"/>
          <w:sz w:val="32"/>
          <w:szCs w:val="32"/>
          <w:highlight w:val="none"/>
          <w:u w:val="single"/>
          <w:lang w:val="en-US" w:eastAsia="zh-CN"/>
          <w14:textFill>
            <w14:solidFill>
              <w14:schemeClr w14:val="tx1"/>
            </w14:solidFill>
          </w14:textFill>
        </w:rPr>
        <w:t>30</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日内</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与</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出让人</w:t>
      </w:r>
      <w:r>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u w:val="single"/>
          <w:lang w:val="en-US" w:eastAsia="zh-CN"/>
          <w14:textFill>
            <w14:solidFill>
              <w14:schemeClr w14:val="tx1"/>
            </w14:solidFill>
          </w14:textFill>
        </w:rPr>
        <w:t>XXX自然资源局（地址XXX）</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签订《</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国有建设用地使用权</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出让合</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同》，逾期不签订的，</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依法</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承担违约责任。</w:t>
      </w:r>
    </w:p>
    <w:p w14:paraId="3C033E9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成交后，竞得人缴交的竞买保证金转作受让地块的定金。并按照成交确认书约定的时间，与出让人签订《国有</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使用权出让合同》，竞得人支付的竞买保证金</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可</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抵作土地出让金。</w:t>
      </w:r>
    </w:p>
    <w:p w14:paraId="13C4096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57CDAE61">
      <w:pPr>
        <w:pStyle w:val="35"/>
        <w:jc w:val="left"/>
        <w:rPr>
          <w:rFonts w:hint="eastAsia" w:ascii="仿宋_GB2312" w:hAnsi="仿宋_GB2312" w:eastAsia="仿宋_GB2312" w:cs="仿宋_GB2312"/>
          <w:highlight w:val="none"/>
        </w:rPr>
      </w:pPr>
    </w:p>
    <w:p w14:paraId="21DBCCE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1C97F74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24A317E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50B4ED3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3BCD8E12">
      <w:pPr>
        <w:keepNext w:val="0"/>
        <w:keepLines w:val="0"/>
        <w:pageBreakBefore w:val="0"/>
        <w:widowControl w:val="0"/>
        <w:kinsoku/>
        <w:wordWrap/>
        <w:overflowPunct/>
        <w:topLinePunct w:val="0"/>
        <w:autoSpaceDE/>
        <w:autoSpaceDN/>
        <w:bidi w:val="0"/>
        <w:adjustRightInd/>
        <w:snapToGrid/>
        <w:spacing w:line="560" w:lineRule="exact"/>
        <w:ind w:firstLine="624" w:firstLineChars="200"/>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t>交易平台：</w:t>
      </w:r>
      <w:r>
        <w:rPr>
          <w:rFonts w:hint="eastAsia" w:ascii="仿宋_GB2312" w:hAnsi="仿宋_GB2312" w:eastAsia="仿宋_GB2312" w:cs="仿宋_GB2312"/>
          <w:color w:val="000000" w:themeColor="text1"/>
          <w:sz w:val="32"/>
          <w:szCs w:val="32"/>
          <w:highlight w:val="none"/>
          <w:u w:val="single"/>
          <w:lang w:eastAsia="zh-CN"/>
          <w14:textFill>
            <w14:solidFill>
              <w14:schemeClr w14:val="tx1"/>
            </w14:solidFill>
          </w14:textFill>
        </w:rPr>
        <w:t>吐鲁番市公共资源交易有限公司</w:t>
      </w:r>
      <w:r>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t>（公章）</w:t>
      </w:r>
    </w:p>
    <w:p w14:paraId="6C27199F">
      <w:pPr>
        <w:keepNext w:val="0"/>
        <w:keepLines w:val="0"/>
        <w:pageBreakBefore w:val="0"/>
        <w:widowControl w:val="0"/>
        <w:kinsoku/>
        <w:wordWrap/>
        <w:overflowPunct/>
        <w:topLinePunct w:val="0"/>
        <w:autoSpaceDE/>
        <w:autoSpaceDN/>
        <w:bidi w:val="0"/>
        <w:adjustRightInd/>
        <w:snapToGrid/>
        <w:spacing w:line="560" w:lineRule="exact"/>
        <w:ind w:firstLine="520" w:firstLineChars="200"/>
        <w:jc w:val="left"/>
        <w:textAlignment w:val="auto"/>
        <w:rPr>
          <w:rFonts w:hint="eastAsia" w:ascii="仿宋_GB2312" w:hAnsi="仿宋_GB2312" w:eastAsia="仿宋_GB2312" w:cs="仿宋_GB2312"/>
          <w:color w:val="000000" w:themeColor="text1"/>
          <w:spacing w:val="-30"/>
          <w:sz w:val="32"/>
          <w:szCs w:val="32"/>
          <w:highlight w:val="none"/>
          <w14:textFill>
            <w14:solidFill>
              <w14:schemeClr w14:val="tx1"/>
            </w14:solidFill>
          </w14:textFill>
        </w:rPr>
      </w:pPr>
    </w:p>
    <w:p w14:paraId="0F2274D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法定代表人/授权委托人：</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（签名）</w:t>
      </w:r>
    </w:p>
    <w:p w14:paraId="43DC9D57">
      <w:pPr>
        <w:keepNext w:val="0"/>
        <w:keepLines w:val="0"/>
        <w:pageBreakBefore w:val="0"/>
        <w:widowControl w:val="0"/>
        <w:kinsoku/>
        <w:wordWrap/>
        <w:overflowPunct/>
        <w:topLinePunct w:val="0"/>
        <w:autoSpaceDE/>
        <w:autoSpaceDN/>
        <w:bidi w:val="0"/>
        <w:adjustRightInd/>
        <w:snapToGrid/>
        <w:spacing w:line="560" w:lineRule="exact"/>
        <w:ind w:firstLine="5600" w:firstLineChars="1750"/>
        <w:jc w:val="left"/>
        <w:textAlignment w:val="auto"/>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pPr>
    </w:p>
    <w:p w14:paraId="0D5CE076">
      <w:pPr>
        <w:keepNext w:val="0"/>
        <w:keepLines w:val="0"/>
        <w:pageBreakBefore w:val="0"/>
        <w:widowControl w:val="0"/>
        <w:kinsoku/>
        <w:wordWrap/>
        <w:overflowPunct/>
        <w:topLinePunct w:val="0"/>
        <w:autoSpaceDE/>
        <w:autoSpaceDN/>
        <w:bidi w:val="0"/>
        <w:adjustRightInd/>
        <w:snapToGrid/>
        <w:spacing w:line="560" w:lineRule="exact"/>
        <w:ind w:firstLine="6720" w:firstLineChars="21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日</w:t>
      </w:r>
    </w:p>
    <w:p w14:paraId="1A78E7FD">
      <w:pPr>
        <w:pStyle w:val="35"/>
        <w:jc w:val="left"/>
        <w:rPr>
          <w:rFonts w:hint="eastAsia" w:ascii="仿宋_GB2312" w:hAnsi="仿宋_GB2312" w:eastAsia="仿宋_GB2312" w:cs="仿宋_GB2312"/>
          <w:color w:val="000000" w:themeColor="text1"/>
          <w:highlight w:val="none"/>
          <w14:textFill>
            <w14:solidFill>
              <w14:schemeClr w14:val="tx1"/>
            </w14:solidFill>
          </w14:textFill>
        </w:rPr>
      </w:pPr>
    </w:p>
    <w:p w14:paraId="344A2A9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出让人：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（签名）</w:t>
      </w:r>
    </w:p>
    <w:p w14:paraId="72BE43A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194F5E1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p>
    <w:p w14:paraId="407657A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p>
    <w:p w14:paraId="12087E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竞得人</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（公章）</w:t>
      </w:r>
    </w:p>
    <w:p w14:paraId="07469F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3ABA99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法定代表人/授权委托人：</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（签名）</w:t>
      </w:r>
    </w:p>
    <w:p w14:paraId="6100B1C4">
      <w:pPr>
        <w:keepNext w:val="0"/>
        <w:keepLines w:val="0"/>
        <w:pageBreakBefore w:val="0"/>
        <w:widowControl w:val="0"/>
        <w:kinsoku/>
        <w:wordWrap/>
        <w:overflowPunct/>
        <w:topLinePunct w:val="0"/>
        <w:autoSpaceDE/>
        <w:autoSpaceDN/>
        <w:bidi w:val="0"/>
        <w:adjustRightInd/>
        <w:snapToGrid/>
        <w:spacing w:line="560" w:lineRule="exact"/>
        <w:ind w:firstLine="5600" w:firstLineChars="1750"/>
        <w:jc w:val="left"/>
        <w:textAlignment w:val="auto"/>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pPr>
    </w:p>
    <w:p w14:paraId="429CCC48">
      <w:pPr>
        <w:keepNext w:val="0"/>
        <w:keepLines w:val="0"/>
        <w:pageBreakBefore w:val="0"/>
        <w:widowControl w:val="0"/>
        <w:kinsoku/>
        <w:wordWrap/>
        <w:overflowPunct/>
        <w:topLinePunct w:val="0"/>
        <w:autoSpaceDE/>
        <w:autoSpaceDN/>
        <w:bidi w:val="0"/>
        <w:adjustRightInd/>
        <w:snapToGrid/>
        <w:spacing w:line="560" w:lineRule="exact"/>
        <w:ind w:firstLine="6400" w:firstLineChars="2000"/>
        <w:jc w:val="left"/>
        <w:textAlignment w:val="auto"/>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日</w:t>
      </w:r>
    </w:p>
    <w:p w14:paraId="368B74BE">
      <w:pPr>
        <w:pStyle w:val="9"/>
        <w:ind w:right="640"/>
        <w:jc w:val="left"/>
        <w:rPr>
          <w:rFonts w:hint="eastAsia" w:ascii="仿宋_GB2312" w:hAnsi="仿宋_GB2312" w:eastAsia="仿宋_GB2312" w:cs="仿宋_GB2312"/>
          <w:sz w:val="32"/>
          <w:szCs w:val="32"/>
          <w:highlight w:val="none"/>
        </w:rPr>
      </w:pPr>
    </w:p>
    <w:p w14:paraId="7AD72C63">
      <w:pPr>
        <w:pStyle w:val="9"/>
        <w:ind w:right="640"/>
        <w:jc w:val="left"/>
        <w:rPr>
          <w:rFonts w:hint="eastAsia" w:ascii="仿宋" w:eastAsia="仿宋"/>
          <w:sz w:val="32"/>
          <w:szCs w:val="32"/>
          <w:highlight w:val="none"/>
          <w:u w:val="single"/>
        </w:rPr>
      </w:pPr>
      <w:r>
        <w:rPr>
          <w:rFonts w:hint="eastAsia" w:ascii="仿宋" w:eastAsia="仿宋"/>
          <w:sz w:val="32"/>
          <w:szCs w:val="32"/>
          <w:highlight w:val="none"/>
        </w:rPr>
        <w:t>合同编号：</w:t>
      </w:r>
    </w:p>
    <w:p w14:paraId="46356A8F">
      <w:pPr>
        <w:pStyle w:val="9"/>
        <w:ind w:firstLine="720" w:firstLineChars="200"/>
        <w:jc w:val="center"/>
        <w:rPr>
          <w:rFonts w:hint="eastAsia" w:ascii="黑体" w:eastAsia="黑体" w:cs="Times New Roman"/>
          <w:sz w:val="36"/>
          <w:szCs w:val="36"/>
          <w:highlight w:val="none"/>
        </w:rPr>
      </w:pPr>
      <w:r>
        <w:rPr>
          <w:rFonts w:hint="eastAsia" w:ascii="黑体" w:eastAsia="黑体" w:cs="黑体"/>
          <w:sz w:val="36"/>
          <w:szCs w:val="36"/>
          <w:highlight w:val="none"/>
        </w:rPr>
        <w:t>国有建设用地使用权出让合同</w:t>
      </w:r>
    </w:p>
    <w:p w14:paraId="2C9DA0F7">
      <w:pPr>
        <w:pStyle w:val="9"/>
        <w:jc w:val="left"/>
        <w:rPr>
          <w:rFonts w:hint="eastAsia" w:ascii="黑体" w:eastAsia="黑体" w:cs="Times New Roman"/>
          <w:sz w:val="36"/>
          <w:szCs w:val="36"/>
          <w:highlight w:val="none"/>
        </w:rPr>
      </w:pPr>
    </w:p>
    <w:p w14:paraId="6C97089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本合同双方当事人：</w:t>
      </w:r>
    </w:p>
    <w:p w14:paraId="08FB822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39DFEEEA">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通讯地址：</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6DB5C47E">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邮政编码：</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696E3D11">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电话：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7F3F537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传真：</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06969B9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开户银行：</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3B26187C">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 xml:space="preserve">账号： </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2379717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受让人：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ascii="仿宋_GB2312" w:hAnsi="仿宋_GB2312" w:eastAsia="仿宋" w:cs="Times New Roman"/>
          <w:sz w:val="32"/>
          <w:szCs w:val="32"/>
          <w:highlight w:val="none"/>
        </w:rPr>
        <w:softHyphen/>
      </w:r>
      <w:r>
        <w:rPr>
          <w:rFonts w:hint="eastAsia" w:ascii="仿宋" w:eastAsia="仿宋" w:cs="Times New Roman"/>
          <w:sz w:val="32"/>
          <w:szCs w:val="32"/>
          <w:highlight w:val="none"/>
        </w:rPr>
        <w:t>；</w:t>
      </w:r>
    </w:p>
    <w:p w14:paraId="0EE0E270">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通讯地址：</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w:t>
      </w:r>
    </w:p>
    <w:p w14:paraId="0632656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邮政编码：</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7040C970">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电话：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7E29C51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传真：</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153DF7F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开户银行：</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5CFAF95F">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账号：</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60FA20C">
      <w:pPr>
        <w:pStyle w:val="9"/>
        <w:jc w:val="left"/>
        <w:rPr>
          <w:rFonts w:hint="eastAsia" w:ascii="仿宋" w:eastAsia="仿宋" w:cs="黑体"/>
          <w:sz w:val="32"/>
          <w:szCs w:val="32"/>
          <w:highlight w:val="none"/>
        </w:rPr>
      </w:pPr>
    </w:p>
    <w:p w14:paraId="1780C6B5">
      <w:pPr>
        <w:pStyle w:val="9"/>
        <w:jc w:val="left"/>
        <w:rPr>
          <w:rFonts w:hint="eastAsia" w:ascii="仿宋" w:eastAsia="仿宋" w:cs="黑体"/>
          <w:sz w:val="32"/>
          <w:szCs w:val="32"/>
          <w:highlight w:val="none"/>
        </w:rPr>
      </w:pPr>
    </w:p>
    <w:p w14:paraId="6E105415">
      <w:pPr>
        <w:pStyle w:val="9"/>
        <w:jc w:val="left"/>
        <w:rPr>
          <w:rFonts w:hint="eastAsia" w:ascii="仿宋" w:eastAsia="仿宋" w:cs="黑体"/>
          <w:b/>
          <w:bCs/>
          <w:sz w:val="32"/>
          <w:szCs w:val="32"/>
          <w:highlight w:val="none"/>
        </w:rPr>
      </w:pPr>
    </w:p>
    <w:p w14:paraId="6932F35F">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第一章 总   则</w:t>
      </w:r>
    </w:p>
    <w:p w14:paraId="29B126A2">
      <w:pPr>
        <w:rPr>
          <w:rFonts w:hint="eastAsia"/>
          <w:highlight w:val="none"/>
        </w:rPr>
      </w:pPr>
    </w:p>
    <w:p w14:paraId="65E84F3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第一条</w:t>
      </w:r>
      <w:r>
        <w:rPr>
          <w:rFonts w:hint="eastAsia" w:ascii="仿宋" w:eastAsia="仿宋" w:cs="仿宋_GB2312"/>
          <w:sz w:val="32"/>
          <w:szCs w:val="32"/>
          <w:highlight w:val="none"/>
        </w:rPr>
        <w:t xml:space="preserve"> </w:t>
      </w:r>
      <w:r>
        <w:rPr>
          <w:rFonts w:hint="eastAsia" w:ascii="仿宋" w:eastAsia="仿宋" w:cs="仿宋_GB2312"/>
          <w:b/>
          <w:sz w:val="32"/>
          <w:szCs w:val="32"/>
          <w:highlight w:val="none"/>
        </w:rPr>
        <w:t xml:space="preserve"> </w:t>
      </w:r>
      <w:r>
        <w:rPr>
          <w:rFonts w:hint="eastAsia" w:ascii="仿宋" w:eastAsia="仿宋" w:cs="仿宋_GB2312"/>
          <w:sz w:val="32"/>
          <w:szCs w:val="32"/>
          <w:highlight w:val="none"/>
        </w:rPr>
        <w:t>根据《中华人民共和国物权法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中华人民共和国合同法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中华人民共和国土地管理法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中华人民共和国城市房地产管理法》等法律、有关行政法规及土地供应政策规定，双方本着平等、自愿、有偿、诚实信用的原则，订立本合同。</w:t>
      </w:r>
    </w:p>
    <w:p w14:paraId="099021BC">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第二条</w:t>
      </w:r>
      <w:r>
        <w:rPr>
          <w:rFonts w:hint="eastAsia" w:ascii="仿宋" w:eastAsia="仿宋" w:cs="仿宋_GB2312"/>
          <w:sz w:val="32"/>
          <w:szCs w:val="32"/>
          <w:highlight w:val="none"/>
        </w:rPr>
        <w:t xml:space="preserve">  出让土地的所有权</w:t>
      </w:r>
      <w:r>
        <w:rPr>
          <w:rFonts w:hint="eastAsia" w:ascii="仿宋" w:eastAsia="仿宋" w:cs="仿宋_GB2312"/>
          <w:sz w:val="32"/>
          <w:szCs w:val="32"/>
          <w:highlight w:val="none"/>
          <w:lang w:eastAsia="zh-CN"/>
        </w:rPr>
        <w:t>属于</w:t>
      </w:r>
      <w:r>
        <w:rPr>
          <w:rFonts w:hint="eastAsia" w:ascii="仿宋" w:eastAsia="仿宋" w:cs="仿宋_GB2312"/>
          <w:sz w:val="32"/>
          <w:szCs w:val="32"/>
          <w:highlight w:val="none"/>
        </w:rPr>
        <w:t>中华人民共和国，出让人根据法律的授权出让国有建设用地使用权，地下资源、埋藏物不属于国有建设用地使用权出让范围。</w:t>
      </w:r>
    </w:p>
    <w:p w14:paraId="3E13BCF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第三条  </w:t>
      </w:r>
      <w:r>
        <w:rPr>
          <w:rFonts w:hint="eastAsia" w:ascii="仿宋" w:eastAsia="仿宋" w:cs="仿宋_GB2312"/>
          <w:sz w:val="32"/>
          <w:szCs w:val="32"/>
          <w:highlight w:val="none"/>
        </w:rPr>
        <w:t>受让人对依法取得的国有建设用地，在出让期限内享有占有、使用、收益和依法处置的权利，有权利用该土地依法建造建筑物、构筑物及其附属设施。</w:t>
      </w:r>
    </w:p>
    <w:p w14:paraId="6D824E91">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 xml:space="preserve">第二章 </w:t>
      </w:r>
      <w:r>
        <w:rPr>
          <w:rFonts w:ascii="仿宋" w:eastAsia="仿宋" w:cs="黑体"/>
          <w:b/>
          <w:bCs/>
          <w:sz w:val="32"/>
          <w:szCs w:val="32"/>
          <w:highlight w:val="none"/>
        </w:rPr>
        <w:t xml:space="preserve">  </w:t>
      </w:r>
      <w:r>
        <w:rPr>
          <w:rFonts w:hint="eastAsia" w:ascii="仿宋" w:eastAsia="仿宋" w:cs="黑体"/>
          <w:b/>
          <w:bCs/>
          <w:sz w:val="32"/>
          <w:szCs w:val="32"/>
          <w:highlight w:val="none"/>
        </w:rPr>
        <w:t>出让土地的交付与出让</w:t>
      </w:r>
      <w:r>
        <w:rPr>
          <w:rFonts w:hint="eastAsia" w:ascii="仿宋" w:eastAsia="仿宋" w:cs="黑体"/>
          <w:b/>
          <w:bCs/>
          <w:sz w:val="32"/>
          <w:szCs w:val="32"/>
          <w:highlight w:val="none"/>
          <w:lang w:val="en-US" w:eastAsia="zh-CN"/>
        </w:rPr>
        <w:t>金</w:t>
      </w:r>
      <w:r>
        <w:rPr>
          <w:rFonts w:hint="eastAsia" w:ascii="仿宋" w:eastAsia="仿宋" w:cs="黑体"/>
          <w:b/>
          <w:bCs/>
          <w:sz w:val="32"/>
          <w:szCs w:val="32"/>
          <w:highlight w:val="none"/>
        </w:rPr>
        <w:t>的缴纳</w:t>
      </w:r>
    </w:p>
    <w:p w14:paraId="0A5F1BEB">
      <w:pPr>
        <w:rPr>
          <w:rFonts w:hint="eastAsia"/>
          <w:highlight w:val="none"/>
        </w:rPr>
      </w:pPr>
    </w:p>
    <w:p w14:paraId="227F6D8D">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第四条</w:t>
      </w:r>
      <w:r>
        <w:rPr>
          <w:rFonts w:hint="eastAsia" w:ascii="仿宋" w:eastAsia="仿宋" w:cs="仿宋_GB2312"/>
          <w:sz w:val="32"/>
          <w:szCs w:val="32"/>
          <w:highlight w:val="none"/>
        </w:rPr>
        <w:t xml:space="preserve">  本合同项下出让宗地编号为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，宗地总面积大写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平方米），其中出让宗地面积为大写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w:t>
      </w:r>
    </w:p>
    <w:p w14:paraId="254217ED">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本合同项下的出让宗地坐落于</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w:t>
      </w:r>
    </w:p>
    <w:p w14:paraId="0CDBD7CA">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本合同项下出让宗地的平面界址为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p>
    <w:p w14:paraId="72EC774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出让宗地的平面界址图见附件1。</w:t>
      </w:r>
    </w:p>
    <w:p w14:paraId="460787D1">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本合同项下出让宗地的竖向界限以</w:t>
      </w:r>
      <w:r>
        <w:rPr>
          <w:rFonts w:hint="eastAsia" w:ascii="仿宋" w:eastAsia="仿宋" w:cs="仿宋_GB2312"/>
          <w:sz w:val="32"/>
          <w:szCs w:val="32"/>
          <w:highlight w:val="none"/>
          <w:u w:val="single"/>
        </w:rPr>
        <w:t xml:space="preserve">  /</w:t>
      </w:r>
    </w:p>
    <w:p w14:paraId="76AEA93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为上界限，以</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为下界限，高差为</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米。出让宗地竖向界限见附件2。</w:t>
      </w:r>
    </w:p>
    <w:p w14:paraId="7D3A1CD3">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出让宗地空间范围是以上述界址点所构成的垂直面和上、下界限高程平面封闭形成的空间范围。</w:t>
      </w:r>
    </w:p>
    <w:p w14:paraId="6DE4AFA9">
      <w:pPr>
        <w:pStyle w:val="9"/>
        <w:tabs>
          <w:tab w:val="left" w:pos="1260"/>
        </w:tabs>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第五条  </w:t>
      </w:r>
      <w:r>
        <w:rPr>
          <w:rFonts w:hint="eastAsia" w:ascii="仿宋" w:eastAsia="仿宋" w:cs="仿宋_GB2312"/>
          <w:sz w:val="32"/>
          <w:szCs w:val="32"/>
          <w:highlight w:val="none"/>
        </w:rPr>
        <w:t>本合同项下出让宗地的用途为。</w:t>
      </w:r>
    </w:p>
    <w:p w14:paraId="2EFE4700">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第六条</w:t>
      </w:r>
      <w:r>
        <w:rPr>
          <w:rFonts w:hint="eastAsia" w:ascii="仿宋" w:eastAsia="仿宋" w:cs="仿宋_GB2312"/>
          <w:sz w:val="32"/>
          <w:szCs w:val="32"/>
          <w:highlight w:val="none"/>
        </w:rPr>
        <w:t xml:space="preserve"> </w:t>
      </w:r>
      <w:r>
        <w:rPr>
          <w:rFonts w:hint="eastAsia" w:ascii="仿宋" w:eastAsia="仿宋" w:cs="仿宋_GB2312"/>
          <w:b/>
          <w:sz w:val="32"/>
          <w:szCs w:val="32"/>
          <w:highlight w:val="none"/>
        </w:rPr>
        <w:t xml:space="preserve"> </w:t>
      </w:r>
      <w:r>
        <w:rPr>
          <w:rFonts w:hint="eastAsia" w:ascii="仿宋" w:eastAsia="仿宋" w:cs="仿宋_GB2312"/>
          <w:sz w:val="32"/>
          <w:szCs w:val="32"/>
          <w:highlight w:val="none"/>
        </w:rPr>
        <w:t>出让人同意在</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年</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月</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日前将出让宗地交付给受让人，出让人同意在交付土地时该宗地应达到本条第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项规定的土地条件：</w:t>
      </w:r>
    </w:p>
    <w:p w14:paraId="297BE23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（一）场地平整达到；</w:t>
      </w:r>
    </w:p>
    <w:p w14:paraId="2FF1305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周围基础设施达到；</w:t>
      </w:r>
    </w:p>
    <w:p w14:paraId="1ED3E27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（二）现状土地条件</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p>
    <w:p w14:paraId="7F81CEED">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第七条 </w:t>
      </w:r>
      <w:r>
        <w:rPr>
          <w:rFonts w:hint="eastAsia" w:ascii="仿宋" w:eastAsia="仿宋" w:cs="仿宋_GB2312"/>
          <w:sz w:val="32"/>
          <w:szCs w:val="32"/>
          <w:highlight w:val="none"/>
        </w:rPr>
        <w:t xml:space="preserve"> 本合同项下的国有建设用地使用权出让年期为</w:t>
      </w:r>
    </w:p>
    <w:p w14:paraId="251AAB9A">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年，按本合同第六条约定的交付土地之日起算；原划拨（承租）国有建设用地使用权补办出让手续的，出让年期自合同签订之日起算。</w:t>
      </w:r>
    </w:p>
    <w:p w14:paraId="135E8701">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第八条</w:t>
      </w:r>
      <w:r>
        <w:rPr>
          <w:rFonts w:hint="eastAsia" w:ascii="仿宋" w:eastAsia="仿宋" w:cs="仿宋_GB2312"/>
          <w:sz w:val="32"/>
          <w:szCs w:val="32"/>
          <w:highlight w:val="none"/>
        </w:rPr>
        <w:t xml:space="preserve">  本合同项下宗地的国有建设用地使用权出让价款为人民币大写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 （小写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元），每平方米人民币大写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w:t>
      </w:r>
    </w:p>
    <w:p w14:paraId="3EF83C8F">
      <w:pPr>
        <w:pStyle w:val="9"/>
        <w:ind w:firstLine="643" w:firstLineChars="200"/>
        <w:jc w:val="left"/>
        <w:rPr>
          <w:rFonts w:hint="eastAsia" w:ascii="仿宋" w:eastAsia="仿宋" w:cs="Times New Roman"/>
          <w:sz w:val="32"/>
          <w:szCs w:val="32"/>
          <w:highlight w:val="none"/>
          <w:u w:val="single"/>
        </w:rPr>
      </w:pPr>
      <w:r>
        <w:rPr>
          <w:rFonts w:hint="eastAsia" w:ascii="仿宋" w:eastAsia="仿宋" w:cs="仿宋_GB2312"/>
          <w:b/>
          <w:sz w:val="32"/>
          <w:szCs w:val="32"/>
          <w:highlight w:val="none"/>
        </w:rPr>
        <w:t xml:space="preserve">第九条  </w:t>
      </w:r>
      <w:r>
        <w:rPr>
          <w:rFonts w:hint="eastAsia" w:ascii="仿宋" w:eastAsia="仿宋" w:cs="仿宋_GB2312"/>
          <w:sz w:val="32"/>
          <w:szCs w:val="32"/>
          <w:highlight w:val="none"/>
        </w:rPr>
        <w:t>本合同项下宗地的定金为人民币大写</w:t>
      </w:r>
    </w:p>
    <w:p w14:paraId="5115210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元），定金抵作土地出让价款。</w:t>
      </w:r>
    </w:p>
    <w:p w14:paraId="704015C9">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第十条</w:t>
      </w:r>
      <w:r>
        <w:rPr>
          <w:rFonts w:hint="eastAsia" w:ascii="仿宋" w:eastAsia="仿宋" w:cs="仿宋_GB2312"/>
          <w:sz w:val="32"/>
          <w:szCs w:val="32"/>
          <w:highlight w:val="none"/>
        </w:rPr>
        <w:t xml:space="preserve">  受让人同意按照本条第一款第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r>
        <w:rPr>
          <w:rFonts w:hint="eastAsia" w:ascii="仿宋" w:eastAsia="仿宋" w:cs="仿宋_GB2312"/>
          <w:sz w:val="32"/>
          <w:szCs w:val="32"/>
          <w:highlight w:val="none"/>
          <w:u w:val="single"/>
        </w:rPr>
        <w:t>二</w:t>
      </w:r>
      <w:r>
        <w:rPr>
          <w:rFonts w:hint="eastAsia" w:ascii="仿宋" w:eastAsia="仿宋" w:cs="仿宋_GB2312"/>
          <w:sz w:val="32"/>
          <w:szCs w:val="32"/>
          <w:highlight w:val="none"/>
          <w:u w:val="single"/>
          <w:lang w:eastAsia="zh-CN"/>
        </w:rPr>
        <w:t>）</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项的规定向出让人支付国有建设用地使用权出让价款：</w:t>
      </w:r>
    </w:p>
    <w:p w14:paraId="1DC33AB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（一）本合同签订之日起</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日内，一次性付清国有建设用地使用权出让价款；</w:t>
      </w:r>
    </w:p>
    <w:p w14:paraId="3BD23F6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（二）按以下时间和金额分</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期向出让人支付国有建设用地使用权出让价款。</w:t>
      </w:r>
    </w:p>
    <w:p w14:paraId="2EADFBA4">
      <w:pPr>
        <w:pStyle w:val="9"/>
        <w:ind w:firstLine="640" w:firstLineChars="200"/>
        <w:jc w:val="left"/>
        <w:rPr>
          <w:rFonts w:hint="eastAsia" w:ascii="仿宋" w:eastAsia="仿宋" w:cs="Times New Roman"/>
          <w:sz w:val="32"/>
          <w:szCs w:val="32"/>
          <w:highlight w:val="none"/>
          <w:lang w:val="en-US" w:eastAsia="zh-CN"/>
        </w:rPr>
      </w:pPr>
      <w:r>
        <w:rPr>
          <w:rFonts w:hint="eastAsia" w:ascii="仿宋" w:eastAsia="仿宋" w:cs="Times New Roman"/>
          <w:sz w:val="32"/>
          <w:szCs w:val="32"/>
          <w:highlight w:val="none"/>
          <w:lang w:val="en-US" w:eastAsia="zh-CN"/>
        </w:rPr>
        <w:t>第一期 人民币大写</w:t>
      </w:r>
      <w:r>
        <w:rPr>
          <w:rFonts w:hint="eastAsia" w:ascii="仿宋" w:eastAsia="仿宋" w:cs="Times New Roman"/>
          <w:sz w:val="32"/>
          <w:szCs w:val="32"/>
          <w:highlight w:val="none"/>
          <w:u w:val="single"/>
          <w:lang w:val="en-US" w:eastAsia="zh-CN"/>
        </w:rPr>
        <w:t xml:space="preserve">   万</w:t>
      </w:r>
      <w:r>
        <w:rPr>
          <w:rFonts w:hint="eastAsia" w:ascii="仿宋" w:eastAsia="仿宋" w:cs="Times New Roman"/>
          <w:sz w:val="32"/>
          <w:szCs w:val="32"/>
          <w:highlight w:val="none"/>
          <w:lang w:val="en-US" w:eastAsia="zh-CN"/>
        </w:rPr>
        <w:t>元，（小写</w:t>
      </w:r>
      <w:r>
        <w:rPr>
          <w:rFonts w:hint="eastAsia" w:ascii="仿宋" w:eastAsia="仿宋" w:cs="Times New Roman"/>
          <w:sz w:val="32"/>
          <w:szCs w:val="32"/>
          <w:highlight w:val="none"/>
          <w:u w:val="single"/>
          <w:lang w:val="en-US" w:eastAsia="zh-CN"/>
        </w:rPr>
        <w:t xml:space="preserve">  </w:t>
      </w:r>
      <w:r>
        <w:rPr>
          <w:rFonts w:hint="eastAsia" w:ascii="仿宋" w:eastAsia="仿宋" w:cs="Times New Roman"/>
          <w:sz w:val="32"/>
          <w:szCs w:val="32"/>
          <w:highlight w:val="none"/>
          <w:lang w:val="en-US" w:eastAsia="zh-CN"/>
        </w:rPr>
        <w:t>元），付款时间： 年 月 日之前。</w:t>
      </w:r>
    </w:p>
    <w:p w14:paraId="29336C61">
      <w:pPr>
        <w:pStyle w:val="9"/>
        <w:ind w:firstLine="640" w:firstLineChars="200"/>
        <w:jc w:val="left"/>
        <w:rPr>
          <w:rFonts w:hint="eastAsia" w:ascii="仿宋" w:eastAsia="仿宋" w:cs="Times New Roman"/>
          <w:sz w:val="32"/>
          <w:szCs w:val="32"/>
          <w:highlight w:val="none"/>
          <w:lang w:val="en-US" w:eastAsia="zh-CN"/>
        </w:rPr>
      </w:pPr>
      <w:r>
        <w:rPr>
          <w:rFonts w:hint="eastAsia" w:ascii="仿宋" w:eastAsia="仿宋" w:cs="Times New Roman"/>
          <w:sz w:val="32"/>
          <w:szCs w:val="32"/>
          <w:highlight w:val="none"/>
          <w:lang w:val="en-US" w:eastAsia="zh-CN"/>
        </w:rPr>
        <w:t>第二期 人民币大写</w:t>
      </w:r>
      <w:r>
        <w:rPr>
          <w:rFonts w:hint="eastAsia" w:ascii="仿宋" w:eastAsia="仿宋" w:cs="Times New Roman"/>
          <w:sz w:val="32"/>
          <w:szCs w:val="32"/>
          <w:highlight w:val="none"/>
          <w:u w:val="single"/>
          <w:lang w:val="en-US" w:eastAsia="zh-CN"/>
        </w:rPr>
        <w:t xml:space="preserve">   万</w:t>
      </w:r>
      <w:r>
        <w:rPr>
          <w:rFonts w:hint="eastAsia" w:ascii="仿宋" w:eastAsia="仿宋" w:cs="Times New Roman"/>
          <w:sz w:val="32"/>
          <w:szCs w:val="32"/>
          <w:highlight w:val="none"/>
          <w:lang w:val="en-US" w:eastAsia="zh-CN"/>
        </w:rPr>
        <w:t>元（小写</w:t>
      </w:r>
      <w:r>
        <w:rPr>
          <w:rFonts w:hint="eastAsia" w:ascii="仿宋" w:eastAsia="仿宋" w:cs="Times New Roman"/>
          <w:sz w:val="32"/>
          <w:szCs w:val="32"/>
          <w:highlight w:val="none"/>
          <w:u w:val="single"/>
          <w:lang w:val="en-US" w:eastAsia="zh-CN"/>
        </w:rPr>
        <w:t xml:space="preserve">  </w:t>
      </w:r>
      <w:r>
        <w:rPr>
          <w:rFonts w:hint="eastAsia" w:ascii="仿宋" w:eastAsia="仿宋" w:cs="Times New Roman"/>
          <w:sz w:val="32"/>
          <w:szCs w:val="32"/>
          <w:highlight w:val="none"/>
          <w:lang w:val="en-US" w:eastAsia="zh-CN"/>
        </w:rPr>
        <w:t>元），付款时间： 年 月 日之前。</w:t>
      </w:r>
    </w:p>
    <w:p w14:paraId="4D50121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0F52B1CA">
      <w:pPr>
        <w:pStyle w:val="9"/>
        <w:ind w:firstLine="643" w:firstLineChars="200"/>
        <w:jc w:val="left"/>
        <w:rPr>
          <w:rFonts w:hint="eastAsia" w:ascii="仿宋" w:eastAsia="仿宋" w:cs="Times New Roman"/>
          <w:color w:val="000000"/>
          <w:kern w:val="0"/>
          <w:sz w:val="32"/>
          <w:szCs w:val="32"/>
          <w:highlight w:val="none"/>
        </w:rPr>
      </w:pPr>
      <w:r>
        <w:rPr>
          <w:rFonts w:hint="eastAsia" w:ascii="仿宋" w:eastAsia="仿宋" w:cs="仿宋_GB2312"/>
          <w:b/>
          <w:sz w:val="32"/>
          <w:szCs w:val="32"/>
          <w:highlight w:val="none"/>
        </w:rPr>
        <w:t>第十一条</w:t>
      </w:r>
      <w:r>
        <w:rPr>
          <w:rFonts w:hint="eastAsia" w:ascii="仿宋" w:eastAsia="仿宋" w:cs="仿宋_GB2312"/>
          <w:sz w:val="32"/>
          <w:szCs w:val="32"/>
          <w:highlight w:val="none"/>
        </w:rPr>
        <w:t xml:space="preserve">  受让人应在按本合同约定付清本宗地全部出让价款后，持本合同和出让价款缴纳凭证等相关证明材料，申请出让国有建设用地使用权登记。</w:t>
      </w:r>
    </w:p>
    <w:p w14:paraId="40BE82CD">
      <w:pPr>
        <w:pStyle w:val="9"/>
        <w:ind w:firstLine="643" w:firstLineChars="200"/>
        <w:jc w:val="center"/>
        <w:rPr>
          <w:rFonts w:hint="eastAsia" w:ascii="仿宋" w:eastAsia="仿宋" w:cs="Times New Roman"/>
          <w:sz w:val="32"/>
          <w:szCs w:val="32"/>
          <w:highlight w:val="none"/>
        </w:rPr>
      </w:pPr>
      <w:r>
        <w:rPr>
          <w:rFonts w:hint="eastAsia" w:ascii="仿宋" w:eastAsia="仿宋" w:cs="黑体"/>
          <w:b/>
          <w:bCs/>
          <w:sz w:val="32"/>
          <w:szCs w:val="32"/>
          <w:highlight w:val="none"/>
        </w:rPr>
        <w:t>第三章  土地开发建设与利用</w:t>
      </w:r>
    </w:p>
    <w:p w14:paraId="6FDE4A13">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第十二条</w:t>
      </w:r>
      <w:r>
        <w:rPr>
          <w:rFonts w:hint="eastAsia" w:ascii="仿宋" w:eastAsia="仿宋" w:cs="仿宋_GB2312"/>
          <w:sz w:val="32"/>
          <w:szCs w:val="32"/>
          <w:highlight w:val="none"/>
        </w:rPr>
        <w:t xml:space="preserve"> </w:t>
      </w:r>
      <w:r>
        <w:rPr>
          <w:rFonts w:hint="eastAsia" w:ascii="仿宋" w:eastAsia="仿宋" w:cs="仿宋_GB2312"/>
          <w:color w:val="FF0000"/>
          <w:sz w:val="32"/>
          <w:szCs w:val="32"/>
          <w:highlight w:val="none"/>
        </w:rPr>
        <w:t xml:space="preserve"> </w:t>
      </w:r>
      <w:r>
        <w:rPr>
          <w:rFonts w:hint="eastAsia" w:ascii="仿宋" w:eastAsia="仿宋" w:cs="仿宋_GB2312"/>
          <w:sz w:val="32"/>
          <w:szCs w:val="32"/>
          <w:highlight w:val="none"/>
        </w:rPr>
        <w:t>受让人同意本合同项下宗地开发投资强度按本条第</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项规定执行：</w:t>
      </w:r>
    </w:p>
    <w:p w14:paraId="4C8F6A69">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（一）本合同项下宗地用于工业项目建设，受让人同意本合同项下宗地的项目固定资产总投资不低于经批准或登记备案的金额人民币大写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万元（小写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万元），投资强度不低于每平方米人民币大写</w:t>
      </w:r>
      <w:r>
        <w:rPr>
          <w:rFonts w:hint="eastAsia" w:ascii="仿宋" w:eastAsia="仿宋" w:cs="仿宋_GB2312"/>
          <w:sz w:val="32"/>
          <w:szCs w:val="32"/>
          <w:highlight w:val="none"/>
          <w:u w:val="single"/>
        </w:rPr>
        <w:t xml:space="preserve">         /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元）。本合同项下宗地建设项目的固定资产总投资包括建筑物、构筑物及其附属设施、设备投资和出让价款等。</w:t>
      </w:r>
    </w:p>
    <w:p w14:paraId="5E038D33">
      <w:pPr>
        <w:pStyle w:val="9"/>
        <w:ind w:firstLine="640" w:firstLineChars="200"/>
        <w:jc w:val="left"/>
        <w:rPr>
          <w:rFonts w:hint="eastAsia" w:ascii="仿宋" w:eastAsia="仿宋" w:cs="仿宋_GB2312"/>
          <w:sz w:val="32"/>
          <w:szCs w:val="32"/>
          <w:highlight w:val="none"/>
          <w:u w:val="single"/>
        </w:rPr>
      </w:pPr>
      <w:r>
        <w:rPr>
          <w:rFonts w:hint="eastAsia" w:ascii="仿宋" w:eastAsia="仿宋" w:cs="仿宋_GB2312"/>
          <w:sz w:val="32"/>
          <w:szCs w:val="32"/>
          <w:highlight w:val="none"/>
        </w:rPr>
        <w:t>（二）本合同项下宗地用于非工业项目建设，受让人承诺本合同项下宗地的开发投资总额不低于人民币大写</w:t>
      </w:r>
    </w:p>
    <w:p w14:paraId="77F090C4">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万元（小写</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u w:val="single"/>
        </w:rPr>
        <w:t xml:space="preserve">    /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万元）。</w:t>
      </w:r>
    </w:p>
    <w:p w14:paraId="2F95F390">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第十三条</w:t>
      </w:r>
      <w:r>
        <w:rPr>
          <w:rFonts w:hint="eastAsia" w:ascii="仿宋" w:eastAsia="仿宋" w:cs="仿宋_GB2312"/>
          <w:sz w:val="32"/>
          <w:szCs w:val="32"/>
          <w:highlight w:val="none"/>
        </w:rPr>
        <w:t xml:space="preserve">  受让人在本合同项下宗地范围内新建建筑物、构筑物及其附属设施的，应符合市（县）政府规划管理部门确定的出让宗地规划条件（见附件3）。其中：</w:t>
      </w:r>
    </w:p>
    <w:p w14:paraId="1CF931E3">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主体建筑物性质</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48163E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附属建筑物性质</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1E457E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建筑总面积</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w:t>
      </w:r>
    </w:p>
    <w:p w14:paraId="7FDDE020">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建筑容积率不高于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b/>
          <w:sz w:val="32"/>
          <w:szCs w:val="32"/>
          <w:highlight w:val="none"/>
        </w:rPr>
        <w:t>；</w:t>
      </w:r>
    </w:p>
    <w:p w14:paraId="482EF48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建筑限高不高于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C06818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建筑密度不高于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1A91DD5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绿地率不高于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2361DE1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其他土地利用要求</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33BD1BD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第十四条  </w:t>
      </w:r>
      <w:r>
        <w:rPr>
          <w:rFonts w:hint="eastAsia" w:ascii="仿宋" w:eastAsia="仿宋" w:cs="仿宋_GB2312"/>
          <w:sz w:val="32"/>
          <w:szCs w:val="32"/>
          <w:highlight w:val="none"/>
        </w:rPr>
        <w:t>受让人同意本合同项下宗地建设配套按本条第</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项规定执行：</w:t>
      </w:r>
    </w:p>
    <w:p w14:paraId="69604A05">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（一）本合同项下宗地用于工业项目建设，根据规划部门确定的规划设计条件，</w:t>
      </w:r>
      <w:r>
        <w:rPr>
          <w:rFonts w:hint="eastAsia" w:ascii="仿宋" w:eastAsia="仿宋" w:cs="仿宋_GB2312"/>
          <w:spacing w:val="2"/>
          <w:sz w:val="32"/>
          <w:szCs w:val="32"/>
          <w:highlight w:val="none"/>
        </w:rPr>
        <w:t>本合同受让宗地范围内用于企业内部行政办公及生活服务设施的占地面积不超过受让宗地面积</w:t>
      </w:r>
      <w:r>
        <w:rPr>
          <w:rFonts w:hint="eastAsia" w:ascii="仿宋" w:eastAsia="仿宋" w:cs="仿宋_GB2312"/>
          <w:sz w:val="32"/>
          <w:szCs w:val="32"/>
          <w:highlight w:val="none"/>
        </w:rPr>
        <w:t>的</w:t>
      </w:r>
    </w:p>
    <w:p w14:paraId="11E42F14">
      <w:pPr>
        <w:pStyle w:val="9"/>
        <w:ind w:left="7" w:leftChars="3"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％，即不超过</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平方米</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 xml:space="preserve"> 建筑面积不超过</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平方米。受让人同意不在受让宗地范围内建造成套住宅、专家楼、宾馆、招待所和培训中心等非生产性设施；</w:t>
      </w:r>
    </w:p>
    <w:p w14:paraId="18E61C6D">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（二）本合同项下宗地用于住宅项目建设，根据规划建设管理部门确定的规划建设条件，本合同受让宗地范围内住宅建设总套数不少于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套。其中，套型建筑面积90平方米以下住房套数不少于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套，住宅建设套型要求为</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。本合同项下宗地范围内套型建筑面积90平方米以下住房面积占宗地开发建设总面积的比例不低于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％。本合同项下宗地范围内配套建设的经济适用住房、廉租住房等政府保障性住房，受让人同意建成后按本项下第</w:t>
      </w: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种方式履行：</w:t>
      </w:r>
    </w:p>
    <w:p w14:paraId="01D82A72">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1.</w:t>
      </w:r>
      <w:r>
        <w:rPr>
          <w:rFonts w:hint="eastAsia" w:ascii="仿宋" w:eastAsia="仿宋" w:cs="仿宋_GB2312"/>
          <w:sz w:val="32"/>
          <w:szCs w:val="32"/>
          <w:highlight w:val="none"/>
        </w:rPr>
        <w:t>移交给政府；</w:t>
      </w:r>
    </w:p>
    <w:p w14:paraId="3092127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2.</w:t>
      </w:r>
      <w:r>
        <w:rPr>
          <w:rFonts w:hint="eastAsia" w:ascii="仿宋" w:eastAsia="仿宋" w:cs="仿宋_GB2312"/>
          <w:sz w:val="32"/>
          <w:szCs w:val="32"/>
          <w:highlight w:val="none"/>
        </w:rPr>
        <w:t>由政府回购；</w:t>
      </w:r>
    </w:p>
    <w:p w14:paraId="0D82A0B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3.</w:t>
      </w:r>
      <w:r>
        <w:rPr>
          <w:rFonts w:hint="eastAsia" w:ascii="仿宋" w:eastAsia="仿宋" w:cs="仿宋_GB2312"/>
          <w:sz w:val="32"/>
          <w:szCs w:val="32"/>
          <w:highlight w:val="none"/>
        </w:rPr>
        <w:t>按政府经济适用住房建设和销售管理的有关规定执行；</w:t>
      </w:r>
    </w:p>
    <w:p w14:paraId="03F931D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4．</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u w:val="single"/>
          <w:lang w:eastAsia="zh-CN"/>
        </w:rPr>
        <w:t>.</w:t>
      </w:r>
    </w:p>
    <w:p w14:paraId="69540AFA">
      <w:pPr>
        <w:pStyle w:val="9"/>
        <w:ind w:firstLine="643" w:firstLineChars="200"/>
        <w:jc w:val="left"/>
        <w:rPr>
          <w:rFonts w:hint="eastAsia" w:ascii="仿宋" w:eastAsia="仿宋" w:cs="仿宋_GB2312"/>
          <w:b/>
          <w:sz w:val="32"/>
          <w:szCs w:val="32"/>
          <w:highlight w:val="none"/>
        </w:rPr>
      </w:pPr>
      <w:r>
        <w:rPr>
          <w:rFonts w:hint="eastAsia" w:ascii="仿宋" w:eastAsia="仿宋" w:cs="仿宋_GB2312"/>
          <w:b/>
          <w:sz w:val="32"/>
          <w:szCs w:val="32"/>
          <w:highlight w:val="none"/>
        </w:rPr>
        <w:t xml:space="preserve">第十五条  </w:t>
      </w:r>
      <w:r>
        <w:rPr>
          <w:rFonts w:hint="eastAsia" w:ascii="仿宋" w:eastAsia="仿宋" w:cs="仿宋_GB2312"/>
          <w:sz w:val="32"/>
          <w:szCs w:val="32"/>
          <w:highlight w:val="none"/>
        </w:rPr>
        <w:t>受让人同意在本合同项下宗地范围内同步修建下列工程配套项目，并在建成后无偿移交给政府：</w:t>
      </w:r>
    </w:p>
    <w:p w14:paraId="3B5D947A">
      <w:pPr>
        <w:pStyle w:val="9"/>
        <w:ind w:firstLine="643" w:firstLineChars="200"/>
        <w:jc w:val="left"/>
        <w:rPr>
          <w:rFonts w:hint="eastAsia" w:ascii="仿宋" w:eastAsia="仿宋" w:cs="仿宋_GB2312"/>
          <w:sz w:val="32"/>
          <w:szCs w:val="32"/>
          <w:highlight w:val="none"/>
          <w:u w:val="single"/>
          <w:lang w:eastAsia="zh-CN"/>
        </w:rPr>
      </w:pPr>
      <w:r>
        <w:rPr>
          <w:rFonts w:hint="eastAsia" w:ascii="仿宋" w:eastAsia="仿宋" w:cs="仿宋_GB2312"/>
          <w:b/>
          <w:sz w:val="32"/>
          <w:szCs w:val="32"/>
          <w:highlight w:val="none"/>
        </w:rPr>
        <w:t>第十六条</w:t>
      </w:r>
      <w:r>
        <w:rPr>
          <w:rFonts w:hint="eastAsia" w:ascii="仿宋" w:eastAsia="仿宋" w:cs="仿宋_GB2312"/>
          <w:sz w:val="32"/>
          <w:szCs w:val="32"/>
          <w:highlight w:val="none"/>
        </w:rPr>
        <w:t xml:space="preserve">  受让人同意本合同项下宗地建设项目在</w:t>
      </w:r>
    </w:p>
    <w:p w14:paraId="37A19376">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年</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日之前开工，在</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年</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日之前竣工。</w:t>
      </w:r>
    </w:p>
    <w:p w14:paraId="3865CD8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受让人不能按期开工，应提前30日向出让人提出延建申请，经出让人同意延建的，其项目竣工时间相应顺延，但延建期限不得超过一年。</w:t>
      </w:r>
    </w:p>
    <w:p w14:paraId="1C5315A5">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第十七条 </w:t>
      </w:r>
      <w:r>
        <w:rPr>
          <w:rFonts w:hint="eastAsia" w:ascii="仿宋" w:eastAsia="仿宋" w:cs="仿宋_GB2312"/>
          <w:sz w:val="32"/>
          <w:szCs w:val="32"/>
          <w:highlight w:val="none"/>
        </w:rPr>
        <w:t xml:space="preserve"> 受让人在本合同项下宗地内进行建设时，有关用水、用气、污水及其他设施与宗地外主管线、用电变电站接口和引入工程，应按有关规定办理。</w:t>
      </w:r>
    </w:p>
    <w:p w14:paraId="47C8E9E6">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受让人同意政府为公用事业需要而敷设的各种管道与管线进出、通过、穿越受让宗地，但由此影响受让宗地使用功能的，政府或公用事业营建主体应当给予合理补偿。</w:t>
      </w:r>
    </w:p>
    <w:p w14:paraId="26C16B2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第十八条</w:t>
      </w:r>
      <w:r>
        <w:rPr>
          <w:rFonts w:hint="eastAsia" w:ascii="仿宋" w:eastAsia="仿宋" w:cs="仿宋_GB2312"/>
          <w:sz w:val="32"/>
          <w:szCs w:val="32"/>
          <w:highlight w:val="none"/>
        </w:rPr>
        <w:t xml:space="preserve">  受让人应当按照本合同约定的土地用途、容积率利用土地，不得擅自改变。在出让期限内，需要改变本合同约定的土地用途的，双方同意按照本条第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项规定办理：</w:t>
      </w:r>
    </w:p>
    <w:p w14:paraId="57139204">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（一）由出让人有偿收回建设用地使用权；</w:t>
      </w:r>
    </w:p>
    <w:p w14:paraId="33F6D47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1BE11462">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第十九条</w:t>
      </w:r>
      <w:r>
        <w:rPr>
          <w:rFonts w:hint="eastAsia" w:ascii="仿宋" w:eastAsia="仿宋" w:cs="仿宋_GB2312"/>
          <w:sz w:val="32"/>
          <w:szCs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2B0B5918">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第二十条</w:t>
      </w:r>
      <w:r>
        <w:rPr>
          <w:rFonts w:hint="eastAsia" w:ascii="仿宋" w:eastAsia="仿宋" w:cs="仿宋_GB2312"/>
          <w:sz w:val="32"/>
          <w:szCs w:val="32"/>
          <w:highlight w:val="none"/>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14:paraId="4C8E28A8">
      <w:pPr>
        <w:rPr>
          <w:rFonts w:hint="eastAsia"/>
          <w:highlight w:val="none"/>
        </w:rPr>
      </w:pPr>
    </w:p>
    <w:p w14:paraId="1A8C23F6">
      <w:pPr>
        <w:pStyle w:val="9"/>
        <w:numPr>
          <w:ilvl w:val="0"/>
          <w:numId w:val="4"/>
        </w:numPr>
        <w:jc w:val="center"/>
        <w:rPr>
          <w:rFonts w:hint="eastAsia" w:ascii="仿宋" w:eastAsia="仿宋" w:cs="黑体"/>
          <w:b/>
          <w:bCs/>
          <w:sz w:val="32"/>
          <w:szCs w:val="32"/>
          <w:highlight w:val="none"/>
        </w:rPr>
      </w:pPr>
      <w:r>
        <w:rPr>
          <w:rFonts w:hint="eastAsia" w:ascii="仿宋" w:eastAsia="仿宋" w:cs="黑体"/>
          <w:b/>
          <w:bCs/>
          <w:sz w:val="32"/>
          <w:szCs w:val="32"/>
          <w:highlight w:val="none"/>
        </w:rPr>
        <w:t xml:space="preserve"> 国有建设用地使用权转让、出租、抵押</w:t>
      </w:r>
    </w:p>
    <w:p w14:paraId="0D960C48">
      <w:pPr>
        <w:rPr>
          <w:rFonts w:hint="eastAsia"/>
          <w:highlight w:val="none"/>
        </w:rPr>
      </w:pPr>
    </w:p>
    <w:p w14:paraId="74267C4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第二十一条</w:t>
      </w:r>
      <w:r>
        <w:rPr>
          <w:rFonts w:hint="eastAsia" w:ascii="仿宋" w:eastAsia="仿宋" w:cs="仿宋_GB2312"/>
          <w:sz w:val="32"/>
          <w:szCs w:val="32"/>
          <w:highlight w:val="none"/>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项规定的条件：</w:t>
      </w:r>
    </w:p>
    <w:p w14:paraId="364236E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（一）按照本合同约定进行投资开发，完成开发投资总额的百分之二十五以上；</w:t>
      </w:r>
    </w:p>
    <w:p w14:paraId="06A6364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（二）按照本合同约定进行投资开发，已形成工业用地或其他建设用地条件。</w:t>
      </w:r>
    </w:p>
    <w:p w14:paraId="092ED03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第二十二条</w:t>
      </w:r>
      <w:r>
        <w:rPr>
          <w:rFonts w:hint="eastAsia" w:ascii="仿宋" w:eastAsia="仿宋" w:cs="仿宋_GB2312"/>
          <w:sz w:val="32"/>
          <w:szCs w:val="32"/>
          <w:highlight w:val="none"/>
        </w:rPr>
        <w:t xml:space="preserve">  国有建设用地使用权的转让、出租及抵押合同，不得违背国家</w:t>
      </w:r>
      <w:r>
        <w:rPr>
          <w:rFonts w:hint="eastAsia" w:ascii="仿宋" w:eastAsia="仿宋" w:cs="仿宋_GB2312"/>
          <w:sz w:val="32"/>
          <w:szCs w:val="32"/>
          <w:highlight w:val="none"/>
          <w:lang w:eastAsia="zh-CN"/>
        </w:rPr>
        <w:t>法律法规</w:t>
      </w:r>
      <w:r>
        <w:rPr>
          <w:rFonts w:hint="eastAsia" w:ascii="仿宋" w:eastAsia="仿宋" w:cs="仿宋_GB2312"/>
          <w:sz w:val="32"/>
          <w:szCs w:val="32"/>
          <w:highlight w:val="none"/>
        </w:rPr>
        <w:t>规定和本合同约定。</w:t>
      </w:r>
    </w:p>
    <w:p w14:paraId="316D8ACF">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第二十三条</w:t>
      </w:r>
      <w:r>
        <w:rPr>
          <w:rFonts w:hint="eastAsia" w:ascii="仿宋" w:eastAsia="仿宋" w:cs="仿宋_GB2312"/>
          <w:sz w:val="32"/>
          <w:szCs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14:paraId="2A75056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本合同项下的全部或部分国有建设用地使用权出租后，本合同和土地登记文件中载明的权利、义务仍由受让人承担。</w:t>
      </w:r>
    </w:p>
    <w:p w14:paraId="6453FF3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第二十四条  </w:t>
      </w:r>
      <w:r>
        <w:rPr>
          <w:rFonts w:hint="eastAsia" w:ascii="仿宋" w:eastAsia="仿宋" w:cs="仿宋_GB2312"/>
          <w:sz w:val="32"/>
          <w:szCs w:val="32"/>
          <w:highlight w:val="none"/>
        </w:rPr>
        <w:t>国有建设用地使用权转让、抵押的，转让、抵押双方应持本合同和相应的转让、抵押合同及国有土地使用证，到自然资源管理部门申请办理土地变更登记。</w:t>
      </w:r>
    </w:p>
    <w:p w14:paraId="5FA9B563">
      <w:pPr>
        <w:rPr>
          <w:rFonts w:hint="eastAsia"/>
          <w:highlight w:val="none"/>
        </w:rPr>
      </w:pPr>
    </w:p>
    <w:p w14:paraId="27B0A1B3">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第五章 期限届满</w:t>
      </w:r>
    </w:p>
    <w:p w14:paraId="4727E42D">
      <w:pPr>
        <w:rPr>
          <w:rFonts w:hint="eastAsia"/>
          <w:highlight w:val="none"/>
        </w:rPr>
      </w:pPr>
    </w:p>
    <w:p w14:paraId="7DFA7287">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第二十五条</w:t>
      </w:r>
      <w:r>
        <w:rPr>
          <w:rFonts w:hint="eastAsia" w:ascii="仿宋" w:eastAsia="仿宋" w:cs="仿宋_GB2312"/>
          <w:sz w:val="32"/>
          <w:szCs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14:paraId="03799DC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住宅建设用地使用权期限届满的，自动续期。</w:t>
      </w:r>
    </w:p>
    <w:p w14:paraId="44E2FB0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出让人同意续期的，土地使用者应当依法办理出让、租赁等有偿用地手续，重新签订出让、租赁等土地有偿使用合同，支付土地出让价款、租金等土地有偿使用费。</w:t>
      </w:r>
    </w:p>
    <w:p w14:paraId="3641B80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第二十六条</w:t>
      </w:r>
      <w:r>
        <w:rPr>
          <w:rFonts w:hint="eastAsia" w:ascii="仿宋" w:eastAsia="仿宋" w:cs="仿宋_GB2312"/>
          <w:sz w:val="32"/>
          <w:szCs w:val="32"/>
          <w:highlight w:val="none"/>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项约定履行：</w:t>
      </w:r>
    </w:p>
    <w:p w14:paraId="3F48A31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（一）由出让人收回地上建筑物、构筑物及其附属设施，并根据收回时地上建筑物、构筑物及其附属设施的残余价值，给予土地使用者相应补偿；</w:t>
      </w:r>
    </w:p>
    <w:p w14:paraId="4AB22D22">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（二）由出让人无偿收回地上建筑物、构筑物及其附属设施。</w:t>
      </w:r>
    </w:p>
    <w:p w14:paraId="65D42A4C">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第二十七条</w:t>
      </w:r>
      <w:r>
        <w:rPr>
          <w:rFonts w:hint="eastAsia" w:ascii="仿宋" w:eastAsia="仿宋" w:cs="仿宋_GB2312"/>
          <w:sz w:val="32"/>
          <w:szCs w:val="32"/>
          <w:highlight w:val="none"/>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w:t>
      </w:r>
      <w:r>
        <w:rPr>
          <w:rFonts w:hint="eastAsia" w:ascii="仿宋" w:eastAsia="仿宋" w:cs="仿宋_GB2312"/>
          <w:sz w:val="32"/>
          <w:szCs w:val="32"/>
          <w:highlight w:val="none"/>
          <w:lang w:eastAsia="zh-CN"/>
        </w:rPr>
        <w:t>可以</w:t>
      </w:r>
      <w:r>
        <w:rPr>
          <w:rFonts w:hint="eastAsia" w:ascii="仿宋" w:eastAsia="仿宋" w:cs="仿宋_GB2312"/>
          <w:sz w:val="32"/>
          <w:szCs w:val="32"/>
          <w:highlight w:val="none"/>
        </w:rPr>
        <w:t>要求土地使用者移动或拆除地上建筑物、构筑物及其附属设施，恢复场地平整。</w:t>
      </w:r>
    </w:p>
    <w:p w14:paraId="788435FA">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第六章 不可抗力</w:t>
      </w:r>
    </w:p>
    <w:p w14:paraId="5CC0C528">
      <w:pPr>
        <w:rPr>
          <w:rFonts w:hint="eastAsia"/>
          <w:highlight w:val="none"/>
        </w:rPr>
      </w:pPr>
    </w:p>
    <w:p w14:paraId="011540E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第二十八条</w:t>
      </w:r>
      <w:r>
        <w:rPr>
          <w:rFonts w:hint="eastAsia" w:ascii="仿宋" w:eastAsia="仿宋" w:cs="仿宋_GB2312"/>
          <w:sz w:val="32"/>
          <w:szCs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61019E96">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第二十九条</w:t>
      </w:r>
      <w:r>
        <w:rPr>
          <w:rFonts w:hint="eastAsia" w:ascii="仿宋" w:eastAsia="仿宋" w:cs="仿宋_GB2312"/>
          <w:sz w:val="32"/>
          <w:szCs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w:t>
      </w:r>
    </w:p>
    <w:p w14:paraId="355CD1CF">
      <w:pPr>
        <w:rPr>
          <w:rFonts w:hint="eastAsia"/>
          <w:highlight w:val="none"/>
        </w:rPr>
      </w:pPr>
    </w:p>
    <w:p w14:paraId="42950C15">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第七章 违约责任</w:t>
      </w:r>
    </w:p>
    <w:p w14:paraId="1BF0FD7F">
      <w:pPr>
        <w:rPr>
          <w:rFonts w:hint="eastAsia"/>
          <w:highlight w:val="none"/>
        </w:rPr>
      </w:pPr>
    </w:p>
    <w:p w14:paraId="261873A4">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 xml:space="preserve">第三十条  </w:t>
      </w:r>
      <w:r>
        <w:rPr>
          <w:rFonts w:hint="eastAsia" w:ascii="仿宋" w:eastAsia="仿宋" w:cs="仿宋_GB2312"/>
          <w:sz w:val="32"/>
          <w:szCs w:val="32"/>
          <w:highlight w:val="none"/>
        </w:rPr>
        <w:t>受让人应当按照本合同约定，按时支付国有建设用地使用权出让价款。受让人不能按时支付国有建设用地使用权出让价款的，自滞纳之日起，</w:t>
      </w:r>
      <w:r>
        <w:rPr>
          <w:rFonts w:hint="eastAsia" w:ascii="仿宋" w:eastAsia="仿宋" w:cs="仿宋_GB2312"/>
          <w:spacing w:val="26"/>
          <w:sz w:val="32"/>
          <w:szCs w:val="32"/>
          <w:highlight w:val="none"/>
        </w:rPr>
        <w:t>每日按迟延支付款项</w:t>
      </w:r>
      <w:r>
        <w:rPr>
          <w:rFonts w:hint="eastAsia" w:ascii="仿宋" w:eastAsia="仿宋" w:cs="仿宋_GB2312"/>
          <w:sz w:val="32"/>
          <w:szCs w:val="32"/>
          <w:highlight w:val="none"/>
        </w:rPr>
        <w:t>的</w:t>
      </w:r>
    </w:p>
    <w:p w14:paraId="7D4805C4">
      <w:pPr>
        <w:pStyle w:val="9"/>
        <w:ind w:left="0" w:firstLine="640" w:firstLineChars="200"/>
        <w:jc w:val="left"/>
        <w:rPr>
          <w:rFonts w:hint="eastAsia" w:ascii="仿宋" w:eastAsia="仿宋" w:cs="仿宋_GB2312"/>
          <w:sz w:val="32"/>
          <w:szCs w:val="32"/>
          <w:highlight w:val="none"/>
          <w:u w:val="single"/>
        </w:rPr>
      </w:pPr>
      <w:r>
        <w:rPr>
          <w:rFonts w:hint="eastAsia" w:ascii="仿宋" w:eastAsia="仿宋" w:cs="仿宋_GB2312"/>
          <w:sz w:val="32"/>
          <w:szCs w:val="32"/>
          <w:highlight w:val="none"/>
          <w:u w:val="single"/>
        </w:rPr>
        <w:t xml:space="preserve">1  </w:t>
      </w:r>
      <w:r>
        <w:rPr>
          <w:rFonts w:hint="eastAsia" w:ascii="仿宋" w:eastAsia="仿宋" w:cs="仿宋_GB2312"/>
          <w:sz w:val="32"/>
          <w:szCs w:val="32"/>
          <w:highlight w:val="none"/>
        </w:rPr>
        <w:t>‰向出让人缴纳违约金，延期付款超过60日，经出让人催交后仍不能支付国有建设用地使用权出让价款的，出让人有权解除合同，受让人无权要求返还定金，出让人并可请求受让人赔偿损失。</w:t>
      </w:r>
    </w:p>
    <w:p w14:paraId="2159B812">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第三十一条</w:t>
      </w:r>
      <w:r>
        <w:rPr>
          <w:rFonts w:hint="eastAsia" w:ascii="仿宋" w:eastAsia="仿宋" w:cs="仿宋_GB2312"/>
          <w:sz w:val="32"/>
          <w:szCs w:val="32"/>
          <w:highlight w:val="none"/>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446040E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（一）受让人在本合同约定的开工建设日期届满一年前不少于60日向出让人提出申请的，出让人在扣除定金后退还受让人已支付的国有建设用地使用权出让价款；</w:t>
      </w:r>
    </w:p>
    <w:p w14:paraId="153A8FD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62691E5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第三十二条</w:t>
      </w:r>
      <w:r>
        <w:rPr>
          <w:rFonts w:hint="eastAsia" w:ascii="仿宋" w:eastAsia="仿宋" w:cs="仿宋_GB2312"/>
          <w:sz w:val="32"/>
          <w:szCs w:val="32"/>
          <w:highlight w:val="none"/>
        </w:rPr>
        <w:t xml:space="preserve">  受让人造成土地闲置，闲置满一年不满两年的，应依法缴纳土地闲置费；土地闲置满两年且未开工建设的，出让人有权无偿收回国有建设用地使用权。</w:t>
      </w:r>
    </w:p>
    <w:p w14:paraId="6B61BFD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第三十三条</w:t>
      </w:r>
      <w:r>
        <w:rPr>
          <w:rFonts w:hint="eastAsia" w:ascii="仿宋" w:eastAsia="仿宋" w:cs="仿宋_GB2312"/>
          <w:sz w:val="32"/>
          <w:szCs w:val="32"/>
          <w:highlight w:val="none"/>
        </w:rPr>
        <w:t>　受让人未能按照本合同约定日期或同意延建所另行约定日期开工建设的，每延期一日，应向出让人支付相当于国有建设用地使用权出让价款总额</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‰的违约金，出让人有权要求受让人继续履约。</w:t>
      </w:r>
    </w:p>
    <w:p w14:paraId="277CD62B">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受让人未能按照本合同约定日期或同意延建所另行约定日期竣工的，每延期一日，应向出让人支付相当于国有建设用地使用权出让价款总额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‰的违约金。</w:t>
      </w:r>
    </w:p>
    <w:p w14:paraId="72D415BD">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第三十四条</w:t>
      </w:r>
      <w:r>
        <w:rPr>
          <w:rFonts w:hint="eastAsia" w:ascii="仿宋" w:eastAsia="仿宋" w:cs="仿宋_GB2312"/>
          <w:sz w:val="32"/>
          <w:szCs w:val="32"/>
          <w:highlight w:val="none"/>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62D51B8C">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第三十五条</w:t>
      </w:r>
      <w:r>
        <w:rPr>
          <w:rFonts w:hint="eastAsia" w:ascii="仿宋" w:eastAsia="仿宋" w:cs="仿宋_GB2312"/>
          <w:sz w:val="32"/>
          <w:szCs w:val="32"/>
          <w:highlight w:val="none"/>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w:t>
      </w:r>
      <w:r>
        <w:rPr>
          <w:rFonts w:hint="eastAsia" w:ascii="仿宋" w:eastAsia="仿宋" w:cs="仿宋_GB2312"/>
          <w:sz w:val="32"/>
          <w:szCs w:val="32"/>
          <w:highlight w:val="none"/>
          <w:lang w:eastAsia="zh-CN"/>
        </w:rPr>
        <w:t>定的</w:t>
      </w:r>
      <w:r>
        <w:rPr>
          <w:rFonts w:hint="eastAsia" w:ascii="仿宋" w:eastAsia="仿宋" w:cs="仿宋_GB2312"/>
          <w:sz w:val="32"/>
          <w:szCs w:val="32"/>
          <w:highlight w:val="none"/>
        </w:rPr>
        <w:t>最高标准的，出让人有权收回高于约定的最高标准的面积部分，有权按照实际差额部分占约定标准的比例，要求受让人支付相当于同比例国有建设用地使用权出让价款的违约金。</w:t>
      </w:r>
    </w:p>
    <w:p w14:paraId="4C79E8EF">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第三十六条</w:t>
      </w:r>
      <w:r>
        <w:rPr>
          <w:rFonts w:hint="eastAsia" w:ascii="仿宋" w:eastAsia="仿宋" w:cs="仿宋_GB2312"/>
          <w:sz w:val="32"/>
          <w:szCs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‰的违约金，并自行拆除相应的绿化和建筑设施。</w:t>
      </w:r>
    </w:p>
    <w:p w14:paraId="65B322F0">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第三十七条</w:t>
      </w:r>
      <w:r>
        <w:rPr>
          <w:rFonts w:hint="eastAsia" w:ascii="仿宋" w:eastAsia="仿宋" w:cs="仿宋_GB2312"/>
          <w:sz w:val="32"/>
          <w:szCs w:val="32"/>
          <w:highlight w:val="none"/>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2C0770CE">
      <w:pPr>
        <w:pStyle w:val="9"/>
        <w:ind w:firstLine="643" w:firstLineChars="200"/>
        <w:jc w:val="left"/>
        <w:rPr>
          <w:rFonts w:hint="eastAsia" w:ascii="仿宋" w:eastAsia="仿宋" w:cs="Times New Roman"/>
          <w:b/>
          <w:sz w:val="32"/>
          <w:szCs w:val="32"/>
          <w:highlight w:val="none"/>
        </w:rPr>
      </w:pPr>
      <w:r>
        <w:rPr>
          <w:rFonts w:hint="eastAsia" w:ascii="仿宋" w:eastAsia="仿宋" w:cs="仿宋_GB2312"/>
          <w:b/>
          <w:sz w:val="32"/>
          <w:szCs w:val="32"/>
          <w:highlight w:val="none"/>
        </w:rPr>
        <w:t xml:space="preserve">第三十八条  </w:t>
      </w:r>
      <w:r>
        <w:rPr>
          <w:rFonts w:hint="eastAsia" w:ascii="仿宋" w:eastAsia="仿宋" w:cs="仿宋_GB2312"/>
          <w:sz w:val="32"/>
          <w:szCs w:val="32"/>
          <w:highlight w:val="none"/>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070CF1B6">
      <w:pPr>
        <w:rPr>
          <w:rFonts w:hint="eastAsia"/>
          <w:highlight w:val="none"/>
        </w:rPr>
      </w:pPr>
    </w:p>
    <w:p w14:paraId="045144E6">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第八章 适用法律及争议解决</w:t>
      </w:r>
    </w:p>
    <w:p w14:paraId="3AB03221">
      <w:pPr>
        <w:rPr>
          <w:rFonts w:hint="eastAsia"/>
          <w:highlight w:val="none"/>
        </w:rPr>
      </w:pPr>
    </w:p>
    <w:p w14:paraId="73780B4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第三十九条</w:t>
      </w:r>
      <w:r>
        <w:rPr>
          <w:rFonts w:hint="eastAsia" w:ascii="仿宋" w:eastAsia="仿宋" w:cs="仿宋_GB2312"/>
          <w:sz w:val="32"/>
          <w:szCs w:val="32"/>
          <w:highlight w:val="none"/>
        </w:rPr>
        <w:t xml:space="preserve">  本合同订立、效力、解释、履行及争议的解决，适用中华人民共和国法律。</w:t>
      </w:r>
    </w:p>
    <w:p w14:paraId="0CEDF059">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第四十条</w:t>
      </w:r>
      <w:r>
        <w:rPr>
          <w:rFonts w:hint="eastAsia" w:ascii="仿宋" w:eastAsia="仿宋" w:cs="仿宋_GB2312"/>
          <w:sz w:val="32"/>
          <w:szCs w:val="32"/>
          <w:highlight w:val="none"/>
        </w:rPr>
        <w:t xml:space="preserve">  因履行本合同发生争议，由争议双方协商解决，协商不成的，按本条第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项约定的方式解决：</w:t>
      </w:r>
    </w:p>
    <w:p w14:paraId="480870C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（一）提交</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仲裁委员会仲裁；</w:t>
      </w:r>
    </w:p>
    <w:p w14:paraId="003A3121">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（二）依法向人民法院起诉。</w:t>
      </w:r>
    </w:p>
    <w:p w14:paraId="63637D1B">
      <w:pPr>
        <w:rPr>
          <w:rFonts w:hint="eastAsia"/>
          <w:highlight w:val="none"/>
        </w:rPr>
      </w:pPr>
    </w:p>
    <w:p w14:paraId="7A5D2483">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第九章 附 则</w:t>
      </w:r>
    </w:p>
    <w:p w14:paraId="03D5AB9E">
      <w:pPr>
        <w:rPr>
          <w:rFonts w:hint="eastAsia"/>
          <w:highlight w:val="none"/>
        </w:rPr>
      </w:pPr>
    </w:p>
    <w:p w14:paraId="71C6E806">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第四十一条</w:t>
      </w:r>
      <w:r>
        <w:rPr>
          <w:rFonts w:hint="eastAsia" w:ascii="仿宋" w:eastAsia="仿宋" w:cs="仿宋_GB2312"/>
          <w:sz w:val="32"/>
          <w:szCs w:val="32"/>
          <w:highlight w:val="none"/>
        </w:rPr>
        <w:t xml:space="preserve"> 本合同项下宗地出让方案业经</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人民政府批准，本合同自双方签订之日起生效。</w:t>
      </w:r>
    </w:p>
    <w:p w14:paraId="5DF1B0A1">
      <w:pPr>
        <w:pStyle w:val="9"/>
        <w:ind w:firstLine="643" w:firstLineChars="200"/>
        <w:jc w:val="left"/>
        <w:rPr>
          <w:rFonts w:hint="eastAsia" w:ascii="仿宋" w:eastAsia="仿宋" w:cs="Times New Roman"/>
          <w:b/>
          <w:sz w:val="32"/>
          <w:szCs w:val="32"/>
          <w:highlight w:val="none"/>
        </w:rPr>
      </w:pPr>
      <w:r>
        <w:rPr>
          <w:rFonts w:hint="eastAsia" w:ascii="仿宋" w:eastAsia="仿宋" w:cs="仿宋_GB2312"/>
          <w:b/>
          <w:sz w:val="32"/>
          <w:szCs w:val="32"/>
          <w:highlight w:val="none"/>
        </w:rPr>
        <w:t xml:space="preserve">第四十二条  </w:t>
      </w:r>
      <w:r>
        <w:rPr>
          <w:rFonts w:hint="eastAsia" w:ascii="仿宋" w:eastAsia="仿宋" w:cs="仿宋_GB2312"/>
          <w:sz w:val="32"/>
          <w:szCs w:val="32"/>
          <w:highlight w:val="none"/>
        </w:rPr>
        <w:t>本</w:t>
      </w:r>
      <w:r>
        <w:rPr>
          <w:rFonts w:hint="eastAsia" w:ascii="仿宋" w:eastAsia="仿宋" w:cs="仿宋_GB2312"/>
          <w:kern w:val="0"/>
          <w:sz w:val="32"/>
          <w:szCs w:val="32"/>
          <w:highlight w:val="none"/>
        </w:rPr>
        <w:t>合同双方当事人均保证本合同中所填写的姓名、</w:t>
      </w:r>
      <w:r>
        <w:rPr>
          <w:rFonts w:hint="eastAsia" w:ascii="仿宋" w:eastAsia="仿宋" w:cs="仿宋_GB2312"/>
          <w:sz w:val="32"/>
          <w:szCs w:val="32"/>
          <w:highlight w:val="none"/>
        </w:rPr>
        <w:t>通讯地址、电话、传真、开户银行、</w:t>
      </w:r>
      <w:r>
        <w:rPr>
          <w:rFonts w:hint="eastAsia" w:ascii="仿宋" w:eastAsia="仿宋" w:cs="仿宋_GB2312"/>
          <w:kern w:val="0"/>
          <w:sz w:val="32"/>
          <w:szCs w:val="32"/>
          <w:highlight w:val="none"/>
        </w:rPr>
        <w:t>代理人等内容的真实有效，一方的信息如有变更，应于变更之日起15日内以书面形式告知对方，否则由此引起的无法及时告知的责任由信息变更方承担。</w:t>
      </w:r>
    </w:p>
    <w:p w14:paraId="512769E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第四十三条</w:t>
      </w:r>
      <w:r>
        <w:rPr>
          <w:rFonts w:hint="eastAsia" w:ascii="仿宋" w:eastAsia="仿宋" w:cs="仿宋_GB2312"/>
          <w:sz w:val="32"/>
          <w:szCs w:val="32"/>
          <w:highlight w:val="none"/>
        </w:rPr>
        <w:t xml:space="preserve">  本合同和附件共</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页整，以中文书写为准。</w:t>
      </w:r>
    </w:p>
    <w:p w14:paraId="42EC3BE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第四十四条</w:t>
      </w:r>
      <w:r>
        <w:rPr>
          <w:rFonts w:hint="eastAsia" w:ascii="仿宋" w:eastAsia="仿宋" w:cs="仿宋_GB2312"/>
          <w:sz w:val="32"/>
          <w:szCs w:val="32"/>
          <w:highlight w:val="none"/>
        </w:rPr>
        <w:t xml:space="preserve">  本合同的价款、金额、面积等项应当同时以大、小写表示，大小写数额应当一致，不一致的，以大写为准。</w:t>
      </w:r>
    </w:p>
    <w:p w14:paraId="74226F96">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第四十五条</w:t>
      </w:r>
      <w:r>
        <w:rPr>
          <w:rFonts w:hint="eastAsia" w:ascii="仿宋" w:eastAsia="仿宋" w:cs="仿宋_GB2312"/>
          <w:sz w:val="32"/>
          <w:szCs w:val="32"/>
          <w:highlight w:val="none"/>
        </w:rPr>
        <w:t xml:space="preserve">  本合同未尽事宜，可由双方约定后作为合同附件，与本合同具有同等法律效力。</w:t>
      </w:r>
    </w:p>
    <w:p w14:paraId="2299791F">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第四十六条</w:t>
      </w:r>
      <w:r>
        <w:rPr>
          <w:rFonts w:hint="eastAsia" w:ascii="仿宋" w:eastAsia="仿宋" w:cs="仿宋_GB2312"/>
          <w:sz w:val="32"/>
          <w:szCs w:val="32"/>
          <w:highlight w:val="none"/>
        </w:rPr>
        <w:t xml:space="preserve">  本合同一式</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份，出让人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份</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受让人</w:t>
      </w:r>
    </w:p>
    <w:p w14:paraId="4556BFD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份，具有同等法律效力。</w:t>
      </w:r>
    </w:p>
    <w:p w14:paraId="576954AD">
      <w:pPr>
        <w:pStyle w:val="9"/>
        <w:ind w:firstLine="640" w:firstLineChars="200"/>
        <w:jc w:val="left"/>
        <w:rPr>
          <w:rFonts w:ascii="仿宋" w:eastAsia="仿宋" w:cs="仿宋_GB2312"/>
          <w:sz w:val="32"/>
          <w:szCs w:val="32"/>
          <w:highlight w:val="none"/>
        </w:rPr>
      </w:pPr>
    </w:p>
    <w:p w14:paraId="6FE18E51">
      <w:pPr>
        <w:pStyle w:val="9"/>
        <w:jc w:val="left"/>
        <w:rPr>
          <w:rFonts w:ascii="仿宋" w:eastAsia="仿宋" w:cs="仿宋_GB2312"/>
          <w:sz w:val="32"/>
          <w:szCs w:val="32"/>
          <w:highlight w:val="none"/>
        </w:rPr>
      </w:pPr>
    </w:p>
    <w:p w14:paraId="1965E6F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出让人（章）：</w:t>
      </w:r>
      <w:r>
        <w:rPr>
          <w:rFonts w:ascii="仿宋" w:eastAsia="仿宋" w:cs="仿宋_GB2312"/>
          <w:sz w:val="32"/>
          <w:szCs w:val="32"/>
          <w:highlight w:val="none"/>
        </w:rPr>
        <w:t xml:space="preserve">         </w:t>
      </w:r>
      <w:r>
        <w:rPr>
          <w:rFonts w:hint="eastAsia" w:ascii="仿宋" w:eastAsia="仿宋" w:cs="仿宋_GB2312"/>
          <w:sz w:val="32"/>
          <w:szCs w:val="32"/>
          <w:highlight w:val="none"/>
        </w:rPr>
        <w:t xml:space="preserve">     </w:t>
      </w:r>
      <w:r>
        <w:rPr>
          <w:rFonts w:ascii="仿宋" w:eastAsia="仿宋" w:cs="仿宋_GB2312"/>
          <w:sz w:val="32"/>
          <w:szCs w:val="32"/>
          <w:highlight w:val="none"/>
        </w:rPr>
        <w:t xml:space="preserve"> </w:t>
      </w:r>
      <w:r>
        <w:rPr>
          <w:rFonts w:hint="eastAsia" w:ascii="仿宋" w:eastAsia="仿宋" w:cs="仿宋_GB2312"/>
          <w:sz w:val="32"/>
          <w:szCs w:val="32"/>
          <w:highlight w:val="none"/>
        </w:rPr>
        <w:t>受让人（章）：</w:t>
      </w:r>
    </w:p>
    <w:p w14:paraId="7B1DCDA6">
      <w:pPr>
        <w:pStyle w:val="9"/>
        <w:jc w:val="left"/>
        <w:rPr>
          <w:rFonts w:hint="eastAsia" w:ascii="仿宋" w:eastAsia="仿宋" w:cs="仿宋_GB2312"/>
          <w:sz w:val="32"/>
          <w:szCs w:val="32"/>
          <w:highlight w:val="none"/>
        </w:rPr>
      </w:pPr>
    </w:p>
    <w:p w14:paraId="5A06387E">
      <w:pPr>
        <w:pStyle w:val="9"/>
        <w:jc w:val="left"/>
        <w:rPr>
          <w:rFonts w:hint="eastAsia" w:ascii="仿宋" w:eastAsia="仿宋" w:cs="仿宋_GB2312"/>
          <w:sz w:val="32"/>
          <w:szCs w:val="32"/>
          <w:highlight w:val="none"/>
        </w:rPr>
      </w:pPr>
    </w:p>
    <w:p w14:paraId="6DAB937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法定代表人（委托代理人）    法定代表人</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委托代理人</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w:t>
      </w:r>
    </w:p>
    <w:p w14:paraId="136A69CE">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（签字）：                  （签字）：</w:t>
      </w:r>
    </w:p>
    <w:p w14:paraId="53D855CC">
      <w:pPr>
        <w:pStyle w:val="9"/>
        <w:jc w:val="left"/>
        <w:rPr>
          <w:rFonts w:hint="eastAsia" w:ascii="仿宋" w:eastAsia="仿宋" w:cs="Times New Roman"/>
          <w:sz w:val="32"/>
          <w:szCs w:val="32"/>
          <w:highlight w:val="none"/>
        </w:rPr>
      </w:pPr>
    </w:p>
    <w:p w14:paraId="38799D7E">
      <w:pPr>
        <w:pStyle w:val="9"/>
        <w:jc w:val="left"/>
        <w:rPr>
          <w:rFonts w:hint="eastAsia" w:ascii="仿宋" w:eastAsia="仿宋" w:cs="Times New Roman"/>
          <w:sz w:val="32"/>
          <w:szCs w:val="32"/>
          <w:highlight w:val="none"/>
        </w:rPr>
      </w:pPr>
    </w:p>
    <w:p w14:paraId="6189AF6E">
      <w:pPr>
        <w:pStyle w:val="9"/>
        <w:ind w:firstLine="640" w:firstLineChars="200"/>
        <w:jc w:val="left"/>
        <w:outlineLvl w:val="0"/>
        <w:rPr>
          <w:rFonts w:hint="eastAsia" w:ascii="仿宋" w:eastAsia="仿宋" w:cs="Times New Roman"/>
          <w:sz w:val="32"/>
          <w:szCs w:val="32"/>
          <w:highlight w:val="none"/>
        </w:rPr>
      </w:pPr>
      <w:r>
        <w:rPr>
          <w:rFonts w:hint="eastAsia" w:ascii="仿宋" w:eastAsia="仿宋" w:cs="仿宋_GB2312"/>
          <w:sz w:val="32"/>
          <w:szCs w:val="32"/>
          <w:highlight w:val="none"/>
        </w:rPr>
        <w:t>年</w:t>
      </w:r>
      <w:r>
        <w:rPr>
          <w:rFonts w:hint="eastAsia" w:ascii="仿宋" w:eastAsia="仿宋" w:cs="仿宋_GB2312"/>
          <w:sz w:val="32"/>
          <w:szCs w:val="32"/>
          <w:highlight w:val="none"/>
          <w:lang w:val="en-US" w:eastAsia="zh-CN"/>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lang w:val="en-US" w:eastAsia="zh-CN"/>
        </w:rPr>
        <w:t xml:space="preserve"> </w:t>
      </w:r>
      <w:r>
        <w:rPr>
          <w:rFonts w:hint="eastAsia" w:ascii="仿宋" w:eastAsia="仿宋" w:cs="仿宋_GB2312"/>
          <w:sz w:val="32"/>
          <w:szCs w:val="32"/>
          <w:highlight w:val="none"/>
        </w:rPr>
        <w:t>日</w:t>
      </w:r>
    </w:p>
    <w:p w14:paraId="7A4A59A2">
      <w:pPr>
        <w:jc w:val="left"/>
        <w:rPr>
          <w:rFonts w:hint="eastAsia" w:ascii="仿宋" w:eastAsia="仿宋"/>
          <w:sz w:val="32"/>
          <w:szCs w:val="32"/>
          <w:highlight w:val="none"/>
        </w:rPr>
      </w:pPr>
    </w:p>
    <w:p w14:paraId="56C2A423">
      <w:pPr>
        <w:ind w:firstLine="562" w:firstLineChars="200"/>
        <w:jc w:val="left"/>
        <w:rPr>
          <w:rFonts w:hint="eastAsia" w:ascii="仿宋" w:eastAsia="仿宋" w:cs="黑体"/>
          <w:sz w:val="32"/>
          <w:szCs w:val="32"/>
          <w:highlight w:val="none"/>
        </w:rPr>
      </w:pPr>
      <w:r>
        <w:rPr>
          <w:rFonts w:hint="eastAsia" w:ascii="仿宋" w:eastAsia="仿宋" w:cs="黑体"/>
          <w:b/>
          <w:bCs/>
          <w:sz w:val="28"/>
          <w:szCs w:val="28"/>
          <w:highlight w:val="none"/>
        </w:rPr>
        <w:t>附件</w:t>
      </w:r>
      <w:r>
        <w:rPr>
          <w:rFonts w:hint="eastAsia" w:ascii="仿宋" w:eastAsia="仿宋" w:cs="黑体"/>
          <w:b/>
          <w:bCs/>
          <w:sz w:val="32"/>
          <w:szCs w:val="32"/>
          <w:highlight w:val="none"/>
        </w:rPr>
        <w:t>：</w:t>
      </w:r>
      <w:r>
        <w:rPr>
          <w:rFonts w:hint="eastAsia" w:ascii="仿宋" w:eastAsia="仿宋" w:cs="黑体"/>
          <w:sz w:val="32"/>
          <w:szCs w:val="32"/>
          <w:highlight w:val="none"/>
        </w:rPr>
        <w:t>1.出让宗地平面界址图</w:t>
      </w:r>
    </w:p>
    <w:p w14:paraId="6C6114DE">
      <w:pPr>
        <w:ind w:firstLine="640" w:firstLineChars="200"/>
        <w:jc w:val="left"/>
        <w:rPr>
          <w:rFonts w:hint="eastAsia" w:ascii="仿宋" w:eastAsia="仿宋"/>
          <w:sz w:val="32"/>
          <w:szCs w:val="32"/>
          <w:highlight w:val="none"/>
        </w:rPr>
      </w:pPr>
      <w:r>
        <w:rPr>
          <w:rFonts w:hint="eastAsia" w:ascii="仿宋" w:eastAsia="仿宋" w:cs="黑体"/>
          <w:sz w:val="32"/>
          <w:szCs w:val="32"/>
          <w:highlight w:val="none"/>
        </w:rPr>
        <w:t>2.出让宗地竖向界限</w:t>
      </w:r>
    </w:p>
    <w:p w14:paraId="5BA794EA">
      <w:pPr>
        <w:pStyle w:val="9"/>
        <w:ind w:firstLine="608" w:firstLineChars="200"/>
        <w:jc w:val="left"/>
        <w:rPr>
          <w:rFonts w:hint="eastAsia" w:ascii="仿宋" w:eastAsia="仿宋" w:cs="Times New Roman"/>
          <w:sz w:val="32"/>
          <w:szCs w:val="32"/>
          <w:highlight w:val="none"/>
        </w:rPr>
      </w:pPr>
      <w:r>
        <w:rPr>
          <w:rFonts w:hint="eastAsia" w:ascii="仿宋" w:eastAsia="仿宋" w:cs="黑体"/>
          <w:w w:val="95"/>
          <w:sz w:val="32"/>
          <w:szCs w:val="32"/>
          <w:highlight w:val="none"/>
        </w:rPr>
        <w:t>3.市</w:t>
      </w:r>
      <w:r>
        <w:rPr>
          <w:rFonts w:hint="eastAsia" w:ascii="仿宋" w:eastAsia="仿宋" w:cs="黑体"/>
          <w:w w:val="95"/>
          <w:sz w:val="32"/>
          <w:szCs w:val="32"/>
          <w:highlight w:val="none"/>
          <w:lang w:eastAsia="zh-CN"/>
        </w:rPr>
        <w:t>（</w:t>
      </w:r>
      <w:r>
        <w:rPr>
          <w:rFonts w:hint="eastAsia" w:ascii="仿宋" w:eastAsia="仿宋" w:cs="黑体"/>
          <w:w w:val="95"/>
          <w:sz w:val="32"/>
          <w:szCs w:val="32"/>
          <w:highlight w:val="none"/>
        </w:rPr>
        <w:t>县</w:t>
      </w:r>
      <w:r>
        <w:rPr>
          <w:rFonts w:hint="eastAsia" w:ascii="仿宋" w:eastAsia="仿宋" w:cs="黑体"/>
          <w:w w:val="95"/>
          <w:sz w:val="32"/>
          <w:szCs w:val="32"/>
          <w:highlight w:val="none"/>
          <w:lang w:eastAsia="zh-CN"/>
        </w:rPr>
        <w:t>）</w:t>
      </w:r>
      <w:r>
        <w:rPr>
          <w:rFonts w:hint="eastAsia" w:ascii="仿宋" w:eastAsia="仿宋" w:cs="黑体"/>
          <w:w w:val="95"/>
          <w:sz w:val="32"/>
          <w:szCs w:val="32"/>
          <w:highlight w:val="none"/>
        </w:rPr>
        <w:t>政府规划管理部门确定的出让宗地规划条</w:t>
      </w:r>
      <w:r>
        <w:rPr>
          <w:rFonts w:hint="eastAsia" w:ascii="仿宋" w:eastAsia="仿宋" w:cs="黑体"/>
          <w:sz w:val="32"/>
          <w:szCs w:val="32"/>
          <w:highlight w:val="none"/>
        </w:rPr>
        <w:t>件</w:t>
      </w:r>
    </w:p>
    <w:p w14:paraId="1D4E6068">
      <w:pPr>
        <w:jc w:val="left"/>
        <w:rPr>
          <w:rFonts w:hint="eastAsia" w:ascii="仿宋" w:eastAsia="仿宋"/>
          <w:sz w:val="32"/>
          <w:szCs w:val="32"/>
          <w:highlight w:val="none"/>
        </w:rPr>
        <w:sectPr>
          <w:headerReference r:id="rId17" w:type="default"/>
          <w:pgSz w:w="11906" w:h="16838"/>
          <w:pgMar w:top="1701" w:right="1644" w:bottom="1701" w:left="1644"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529D69FD">
      <w:pPr>
        <w:ind w:firstLine="560" w:firstLineChars="200"/>
        <w:jc w:val="left"/>
        <w:rPr>
          <w:rFonts w:hint="eastAsia" w:ascii="仿宋" w:eastAsia="仿宋" w:cs="黑体"/>
          <w:sz w:val="28"/>
          <w:szCs w:val="28"/>
          <w:highlight w:val="none"/>
        </w:rPr>
      </w:pPr>
      <w:r>
        <w:rPr>
          <w:rFonts w:hint="eastAsia" w:ascii="仿宋" w:eastAsia="仿宋" w:cs="黑体"/>
          <w:sz w:val="28"/>
          <w:szCs w:val="28"/>
          <w:highlight w:val="none"/>
        </w:rPr>
        <w:t>附件1</w:t>
      </w:r>
    </w:p>
    <w:p w14:paraId="5040F647">
      <w:pPr>
        <w:ind w:firstLine="720" w:firstLineChars="200"/>
        <w:jc w:val="left"/>
        <w:rPr>
          <w:rFonts w:ascii="黑体" w:eastAsia="黑体"/>
          <w:sz w:val="36"/>
          <w:szCs w:val="36"/>
          <w:highlight w:val="none"/>
        </w:rPr>
      </w:pPr>
      <w:r>
        <w:rPr>
          <w:rFonts w:hint="eastAsia" w:ascii="黑体" w:eastAsia="黑体" w:cs="黑体"/>
          <w:sz w:val="36"/>
          <w:szCs w:val="36"/>
          <w:highlight w:val="none"/>
        </w:rPr>
        <w:t>出让宗地平面界址图</w:t>
      </w:r>
    </w:p>
    <w:p w14:paraId="3A154863">
      <w:pPr>
        <w:ind w:firstLine="720" w:firstLineChars="200"/>
        <w:jc w:val="left"/>
        <w:rPr>
          <w:rFonts w:ascii="黑体" w:eastAsia="黑体" w:cs="黑体"/>
          <w:sz w:val="36"/>
          <w:szCs w:val="36"/>
          <w:highlight w:val="none"/>
        </w:rPr>
      </w:pPr>
    </w:p>
    <w:p w14:paraId="44A2237C">
      <w:pPr>
        <w:jc w:val="left"/>
        <w:rPr>
          <w:rFonts w:ascii="黑体" w:eastAsia="黑体" w:cs="黑体"/>
          <w:sz w:val="36"/>
          <w:szCs w:val="36"/>
          <w:highlight w:val="none"/>
        </w:rPr>
      </w:pPr>
    </w:p>
    <w:p w14:paraId="199064B8">
      <w:pPr>
        <w:ind w:firstLine="442" w:firstLineChars="200"/>
        <w:jc w:val="left"/>
        <w:rPr>
          <w:rFonts w:eastAsia="Times New Roman"/>
          <w:highlight w:val="none"/>
        </w:rPr>
      </w:pPr>
      <w:r>
        <w:rPr>
          <w:rFonts w:hint="eastAsia" w:ascii="楷体_GB2312" w:eastAsia="楷体_GB2312" w:cs="楷体_GB2312"/>
          <w:b/>
          <w:highlight w:val="none"/>
        </w:rPr>
        <w:t>北</w:t>
      </w:r>
      <w:r>
        <w:rPr>
          <w:highlight w:val="none"/>
        </w:rPr>
        <w:fldChar w:fldCharType="begin"/>
      </w:r>
      <w:r>
        <w:rPr>
          <w:highlight w:val="none"/>
        </w:rPr>
        <w:instrText xml:space="preserve">ref  SHAPE  \* MERGEFORMAT </w:instrText>
      </w:r>
      <w:r>
        <w:rPr>
          <w:highlight w:val="none"/>
        </w:rPr>
        <w:fldChar w:fldCharType="separate"/>
      </w:r>
      <w:r>
        <w:rPr>
          <w:highlight w:val="none"/>
        </w:rPr>
        <mc:AlternateContent>
          <mc:Choice Requires="wpg">
            <w:drawing>
              <wp:anchor distT="0" distB="0" distL="113665" distR="113665" simplePos="0" relativeHeight="251660288" behindDoc="0" locked="0" layoutInCell="1" allowOverlap="1">
                <wp:simplePos x="0" y="0"/>
                <wp:positionH relativeFrom="character">
                  <wp:posOffset>113665</wp:posOffset>
                </wp:positionH>
                <wp:positionV relativeFrom="line">
                  <wp:posOffset>0</wp:posOffset>
                </wp:positionV>
                <wp:extent cx="4353560" cy="4163060"/>
                <wp:effectExtent l="0" t="0" r="0" b="0"/>
                <wp:wrapNone/>
                <wp:docPr id="96" name="组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0">
                          <a:off x="0" y="0"/>
                          <a:ext cx="4353491" cy="4162957"/>
                          <a:chOff x="0" y="0"/>
                          <a:chExt cx="4353491" cy="4162957"/>
                        </a:xfrm>
                        <a:solidFill>
                          <a:srgbClr val="FFFFFF"/>
                        </a:solidFill>
                      </wpg:grpSpPr>
                      <wps:wsp>
                        <wps:cNvPr id="98" name="直线 98"/>
                        <wps:cNvCnPr/>
                        <wps:spPr>
                          <a:xfrm rot="21600000" flipV="1">
                            <a:off x="4352896" y="0"/>
                            <a:ext cx="595" cy="495850"/>
                          </a:xfrm>
                          <a:prstGeom prst="line">
                            <a:avLst/>
                          </a:prstGeom>
                          <a:noFill/>
                          <a:ln w="9525" cap="flat" cmpd="sng">
                            <a:solidFill>
                              <a:srgbClr val="000000"/>
                            </a:solidFill>
                            <a:prstDash val="lgDash"/>
                            <a:miter/>
                            <a:tailEnd type="triangle" w="med" len="med"/>
                          </a:ln>
                        </wps:spPr>
                        <wps:bodyPr vert="horz" wrap="square" lIns="91440" tIns="45720" rIns="91440" bIns="45720" anchor="t" anchorCtr="0" upright="1">
                          <a:noAutofit/>
                        </wps:bodyPr>
                      </wps:wsp>
                      <wps:wsp>
                        <wps:cNvPr id="99" name="矩形 99"/>
                        <wps:cNvSpPr/>
                        <wps:spPr>
                          <a:xfrm>
                            <a:off x="0" y="1881754"/>
                            <a:ext cx="570338" cy="2281202"/>
                          </a:xfrm>
                          <a:prstGeom prst="rect">
                            <a:avLst/>
                          </a:prstGeom>
                          <a:solidFill>
                            <a:srgbClr val="FFFFFF"/>
                          </a:solidFill>
                          <a:ln w="9525" cap="flat" cmpd="sng">
                            <a:noFill/>
                            <a:prstDash val="solid"/>
                            <a:miter/>
                          </a:ln>
                        </wps:spPr>
                        <wps:txbx>
                          <w:txbxContent>
                            <w:p w14:paraId="0D3B70AD">
                              <w:pPr>
                                <w:rPr>
                                  <w:rFonts w:ascii="楷体_GB2312" w:eastAsia="楷体_GB2312"/>
                                  <w:b/>
                                  <w:sz w:val="30"/>
                                  <w:szCs w:val="30"/>
                                </w:rPr>
                              </w:pPr>
                              <w:r>
                                <w:rPr>
                                  <w:rFonts w:hint="eastAsia" w:ascii="楷体_GB2312" w:eastAsia="楷体_GB2312" w:cs="楷体_GB2312"/>
                                  <w:b/>
                                  <w:sz w:val="30"/>
                                  <w:szCs w:val="30"/>
                                </w:rPr>
                                <w:t>界</w:t>
                              </w:r>
                              <w:r>
                                <w:rPr>
                                  <w:rFonts w:ascii="楷体_GB2312" w:eastAsia="楷体_GB2312" w:cs="楷体_GB2312"/>
                                  <w:b/>
                                  <w:sz w:val="30"/>
                                  <w:szCs w:val="30"/>
                                </w:rPr>
                                <w:t xml:space="preserve"> </w:t>
                              </w:r>
                              <w:r>
                                <w:rPr>
                                  <w:rFonts w:hint="eastAsia" w:ascii="楷体_GB2312" w:eastAsia="楷体_GB2312" w:cs="楷体_GB2312"/>
                                  <w:b/>
                                  <w:sz w:val="30"/>
                                  <w:szCs w:val="30"/>
                                </w:rPr>
                                <w:t>址</w:t>
                              </w:r>
                              <w:r>
                                <w:rPr>
                                  <w:rFonts w:ascii="楷体_GB2312" w:eastAsia="楷体_GB2312" w:cs="楷体_GB2312"/>
                                  <w:b/>
                                  <w:sz w:val="30"/>
                                  <w:szCs w:val="30"/>
                                </w:rPr>
                                <w:t xml:space="preserve"> </w:t>
                              </w:r>
                              <w:r>
                                <w:rPr>
                                  <w:rFonts w:hint="eastAsia" w:ascii="楷体_GB2312" w:eastAsia="楷体_GB2312" w:cs="楷体_GB2312"/>
                                  <w:b/>
                                  <w:sz w:val="30"/>
                                  <w:szCs w:val="30"/>
                                </w:rPr>
                                <w:t>图</w:t>
                              </w:r>
                              <w:r>
                                <w:rPr>
                                  <w:rFonts w:ascii="楷体_GB2312" w:eastAsia="楷体_GB2312" w:cs="楷体_GB2312"/>
                                  <w:b/>
                                  <w:sz w:val="30"/>
                                  <w:szCs w:val="30"/>
                                </w:rPr>
                                <w:t xml:space="preserve"> </w:t>
                              </w:r>
                              <w:r>
                                <w:rPr>
                                  <w:rFonts w:hint="eastAsia" w:ascii="楷体_GB2312" w:eastAsia="楷体_GB2312" w:cs="楷体_GB2312"/>
                                  <w:b/>
                                  <w:sz w:val="30"/>
                                  <w:szCs w:val="30"/>
                                </w:rPr>
                                <w:t>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wps:txbx>
                        <wps:bodyPr vert="eaVert" wrap="square" lIns="91440" tIns="45720" rIns="91440" bIns="45720" anchor="t" anchorCtr="0" upright="0">
                          <a:noAutofit/>
                        </wps:bodyPr>
                      </wps:wsp>
                      <wps:wsp>
                        <wps:cNvPr id="101" name="直线 101"/>
                        <wps:cNvCnPr/>
                        <wps:spPr>
                          <a:xfrm>
                            <a:off x="6893" y="1833311"/>
                            <a:ext cx="632" cy="1802206"/>
                          </a:xfrm>
                          <a:prstGeom prst="line">
                            <a:avLst/>
                          </a:prstGeom>
                          <a:noFill/>
                          <a:ln w="9525" cap="flat" cmpd="sng">
                            <a:solidFill>
                              <a:srgbClr val="000000"/>
                            </a:solidFill>
                            <a:prstDash val="lgDash"/>
                            <a:miter/>
                          </a:ln>
                        </wps:spPr>
                        <wps:bodyPr vert="horz" wrap="square" lIns="91440" tIns="45720" rIns="91440" bIns="45720" anchor="t" anchorCtr="0" upright="1">
                          <a:noAutofit/>
                        </wps:bodyPr>
                      </wps:wsp>
                    </wpg:wgp>
                  </a:graphicData>
                </a:graphic>
              </wp:anchor>
            </w:drawing>
          </mc:Choice>
          <mc:Fallback>
            <w:pict>
              <v:group id="组合" o:spid="_x0000_s1026" o:spt="203" style="position:absolute;left:0pt;margin-left:8.95pt;margin-top:0pt;height:327.8pt;width:342.8pt;mso-position-horizontal-relative:char;mso-position-vertical-relative:line;z-index:251660288;mso-width-relative:page;mso-height-relative:page;" coordsize="4353491,4162957" o:gfxdata="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B25Rj9cAAAAHAQAADwAAAAAAAAABACAAAAAiAAAAZHJzL2Rvd25yZXYueG1s&#10;UEsBAhQAFAAAAAgAh07iQAjSU0WIAwAAtAoAAA4AAAAAAAAAAQAgAAAAJgEAAGRycy9lMm9Eb2Mu&#10;eG1sUEsFBgAAAAAGAAYAWQEAACAHAAAAAA==&#10;">
                <o:lock v:ext="edit" aspectratio="t"/>
                <v:line id="直线 98" o:spid="_x0000_s1026" o:spt="20" style="position:absolute;left:4352896;top:0;flip:y;height:495850;width:595;" filled="f" stroked="t" coordsize="21600,21600" o:gfxdata="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0BsIugAAANsA&#10;AAAPAAAAAAAAAAEAIAAAACIAAABkcnMvZG93bnJldi54bWxQSwECFAAUAAAACACHTuJAMy8FnjsA&#10;AAA5AAAAEAAAAAAAAAABACAAAAAJAQAAZHJzL3NoYXBleG1sLnhtbFBLBQYAAAAABgAGAFsBAACz&#10;AwAAAAA=&#10;">
                  <v:fill on="f" focussize="0,0"/>
                  <v:stroke color="#000000" joinstyle="miter" dashstyle="longDash" endarrow="block"/>
                  <v:imagedata o:title=""/>
                  <o:lock v:ext="edit" aspectratio="f"/>
                </v:line>
                <v:rect id="_x0000_s1026" o:spid="_x0000_s1026" o:spt="1" style="position:absolute;left:0;top:1881754;height:2281202;width:570338;" fillcolor="#FFFFFF" filled="t" stroked="f" coordsize="21600,21600" o:gfxdata="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hvb4A&#10;AADbAAAADwAAAAAAAAABACAAAAAiAAAAZHJzL2Rvd25yZXYueG1sUEsBAhQAFAAAAAgAh07iQDMv&#10;BZ47AAAAOQAAABAAAAAAAAAAAQAgAAAADQEAAGRycy9zaGFwZXhtbC54bWxQSwUGAAAAAAYABgBb&#10;AQAAtwMAAAAA&#10;">
                  <v:fill on="t" focussize="0,0"/>
                  <v:stroke on="f" joinstyle="miter"/>
                  <v:imagedata o:title=""/>
                  <o:lock v:ext="edit" aspectratio="f"/>
                  <v:textbox style="layout-flow:vertical-ideographic;">
                    <w:txbxContent>
                      <w:p w14:paraId="0D3B70AD">
                        <w:pPr>
                          <w:rPr>
                            <w:rFonts w:ascii="楷体_GB2312" w:eastAsia="楷体_GB2312"/>
                            <w:b/>
                            <w:sz w:val="30"/>
                            <w:szCs w:val="30"/>
                          </w:rPr>
                        </w:pPr>
                        <w:r>
                          <w:rPr>
                            <w:rFonts w:hint="eastAsia" w:ascii="楷体_GB2312" w:eastAsia="楷体_GB2312" w:cs="楷体_GB2312"/>
                            <w:b/>
                            <w:sz w:val="30"/>
                            <w:szCs w:val="30"/>
                          </w:rPr>
                          <w:t>界</w:t>
                        </w:r>
                        <w:r>
                          <w:rPr>
                            <w:rFonts w:ascii="楷体_GB2312" w:eastAsia="楷体_GB2312" w:cs="楷体_GB2312"/>
                            <w:b/>
                            <w:sz w:val="30"/>
                            <w:szCs w:val="30"/>
                          </w:rPr>
                          <w:t xml:space="preserve"> </w:t>
                        </w:r>
                        <w:r>
                          <w:rPr>
                            <w:rFonts w:hint="eastAsia" w:ascii="楷体_GB2312" w:eastAsia="楷体_GB2312" w:cs="楷体_GB2312"/>
                            <w:b/>
                            <w:sz w:val="30"/>
                            <w:szCs w:val="30"/>
                          </w:rPr>
                          <w:t>址</w:t>
                        </w:r>
                        <w:r>
                          <w:rPr>
                            <w:rFonts w:ascii="楷体_GB2312" w:eastAsia="楷体_GB2312" w:cs="楷体_GB2312"/>
                            <w:b/>
                            <w:sz w:val="30"/>
                            <w:szCs w:val="30"/>
                          </w:rPr>
                          <w:t xml:space="preserve"> </w:t>
                        </w:r>
                        <w:r>
                          <w:rPr>
                            <w:rFonts w:hint="eastAsia" w:ascii="楷体_GB2312" w:eastAsia="楷体_GB2312" w:cs="楷体_GB2312"/>
                            <w:b/>
                            <w:sz w:val="30"/>
                            <w:szCs w:val="30"/>
                          </w:rPr>
                          <w:t>图</w:t>
                        </w:r>
                        <w:r>
                          <w:rPr>
                            <w:rFonts w:ascii="楷体_GB2312" w:eastAsia="楷体_GB2312" w:cs="楷体_GB2312"/>
                            <w:b/>
                            <w:sz w:val="30"/>
                            <w:szCs w:val="30"/>
                          </w:rPr>
                          <w:t xml:space="preserve"> </w:t>
                        </w:r>
                        <w:r>
                          <w:rPr>
                            <w:rFonts w:hint="eastAsia" w:ascii="楷体_GB2312" w:eastAsia="楷体_GB2312" w:cs="楷体_GB2312"/>
                            <w:b/>
                            <w:sz w:val="30"/>
                            <w:szCs w:val="30"/>
                          </w:rPr>
                          <w:t>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v:textbox>
                </v:rect>
                <v:line id="直线 101" o:spid="_x0000_s1026" o:spt="20" style="position:absolute;left:6893;top:1833311;height:1802206;width:632;" filled="f" stroked="t" coordsize="21600,21600" o:gfxdata="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C5PbsAAADc&#10;AAAADwAAAAAAAAABACAAAAAiAAAAZHJzL2Rvd25yZXYueG1sUEsBAhQAFAAAAAgAh07iQDMvBZ47&#10;AAAAOQAAABAAAAAAAAAAAQAgAAAACgEAAGRycy9zaGFwZXhtbC54bWxQSwUGAAAAAAYABgBbAQAA&#10;tAMAAAAA&#10;">
                  <v:fill on="f" focussize="0,0"/>
                  <v:stroke color="#000000" joinstyle="miter" dashstyle="longDash"/>
                  <v:imagedata o:title=""/>
                  <o:lock v:ext="edit" aspectratio="f"/>
                </v:line>
              </v:group>
            </w:pict>
          </mc:Fallback>
        </mc:AlternateContent>
      </w:r>
      <w:r>
        <w:rPr>
          <w:highlight w:val="none"/>
        </w:rPr>
        <w:drawing>
          <wp:inline distT="0" distB="0" distL="113665" distR="113665">
            <wp:extent cx="5257800" cy="4942840"/>
            <wp:effectExtent l="0" t="0" r="15" b="12"/>
            <wp:docPr id="106" name="_x0000_s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_x0000_s1033"/>
                    <pic:cNvPicPr>
                      <a:picLocks noChangeAspect="1"/>
                    </pic:cNvPicPr>
                  </pic:nvPicPr>
                  <pic:blipFill>
                    <a:blip r:embed="rId21"/>
                    <a:srcRect t="-99468" b="99468"/>
                    <a:stretch>
                      <a:fillRect/>
                    </a:stretch>
                  </pic:blipFill>
                  <pic:spPr>
                    <a:xfrm>
                      <a:off x="0" y="0"/>
                      <a:ext cx="5257800" cy="4942840"/>
                    </a:xfrm>
                    <a:prstGeom prst="rect">
                      <a:avLst/>
                    </a:prstGeom>
                    <a:noFill/>
                    <a:ln w="9525" cap="flat" cmpd="sng">
                      <a:noFill/>
                      <a:prstDash val="solid"/>
                      <a:miter/>
                    </a:ln>
                  </pic:spPr>
                </pic:pic>
              </a:graphicData>
            </a:graphic>
          </wp:inline>
        </w:drawing>
      </w:r>
      <w:r>
        <w:rPr>
          <w:highlight w:val="none"/>
        </w:rPr>
        <w:fldChar w:fldCharType="end"/>
      </w:r>
    </w:p>
    <w:p w14:paraId="78ACD931">
      <w:pPr>
        <w:jc w:val="left"/>
        <w:rPr>
          <w:highlight w:val="none"/>
        </w:rPr>
      </w:pPr>
    </w:p>
    <w:p w14:paraId="462A4F8C">
      <w:pPr>
        <w:jc w:val="left"/>
        <w:rPr>
          <w:highlight w:val="none"/>
        </w:rPr>
      </w:pPr>
    </w:p>
    <w:p w14:paraId="49DB8257">
      <w:pPr>
        <w:ind w:firstLine="602" w:firstLineChars="200"/>
        <w:jc w:val="left"/>
        <w:rPr>
          <w:rFonts w:ascii="楷体_GB2312" w:eastAsia="楷体_GB2312"/>
          <w:b/>
          <w:sz w:val="30"/>
          <w:szCs w:val="30"/>
          <w:highlight w:val="none"/>
          <w:u w:val="single"/>
        </w:rPr>
      </w:pPr>
      <w:r>
        <w:rPr>
          <w:rFonts w:hint="eastAsia" w:ascii="楷体_GB2312" w:eastAsia="楷体_GB2312" w:cs="楷体_GB2312"/>
          <w:b/>
          <w:sz w:val="30"/>
          <w:szCs w:val="30"/>
          <w:highlight w:val="none"/>
        </w:rPr>
        <w:t>比例尺：</w:t>
      </w:r>
      <w:r>
        <w:rPr>
          <w:rFonts w:ascii="楷体_GB2312" w:eastAsia="楷体_GB2312" w:cs="楷体_GB2312"/>
          <w:b/>
          <w:sz w:val="30"/>
          <w:szCs w:val="30"/>
          <w:highlight w:val="none"/>
        </w:rPr>
        <w:t>1</w:t>
      </w:r>
      <w:r>
        <w:rPr>
          <w:rFonts w:hint="eastAsia" w:ascii="楷体_GB2312" w:eastAsia="楷体_GB2312" w:cs="楷体_GB2312"/>
          <w:b/>
          <w:sz w:val="30"/>
          <w:szCs w:val="30"/>
          <w:highlight w:val="none"/>
        </w:rPr>
        <w:t>：</w:t>
      </w:r>
    </w:p>
    <w:p w14:paraId="44364134">
      <w:pPr>
        <w:jc w:val="left"/>
        <w:rPr>
          <w:rFonts w:hint="eastAsia" w:ascii="楷体_GB2312" w:eastAsia="楷体_GB2312"/>
          <w:b/>
          <w:sz w:val="30"/>
          <w:szCs w:val="30"/>
          <w:highlight w:val="none"/>
        </w:rPr>
        <w:sectPr>
          <w:pgSz w:w="11906" w:h="16838"/>
          <w:pgMar w:top="1701" w:right="1701" w:bottom="1701" w:left="1701"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55240F10">
      <w:pPr>
        <w:ind w:firstLine="560" w:firstLineChars="200"/>
        <w:jc w:val="left"/>
        <w:rPr>
          <w:rFonts w:hint="eastAsia" w:ascii="仿宋" w:eastAsia="仿宋"/>
          <w:sz w:val="28"/>
          <w:szCs w:val="28"/>
          <w:highlight w:val="none"/>
        </w:rPr>
      </w:pPr>
      <w:r>
        <w:rPr>
          <w:rFonts w:hint="eastAsia" w:ascii="仿宋" w:eastAsia="仿宋"/>
          <w:sz w:val="28"/>
          <w:szCs w:val="28"/>
          <w:highlight w:val="none"/>
        </w:rPr>
        <mc:AlternateContent>
          <mc:Choice Requires="wps">
            <w:drawing>
              <wp:anchor distT="0" distB="0" distL="113665" distR="113665" simplePos="0" relativeHeight="251660288"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109" name="_x0000_s1034"/>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noFill/>
                          <a:prstDash val="solid"/>
                          <a:miter/>
                        </a:ln>
                      </wps:spPr>
                      <wps:txbx>
                        <w:txbxContent>
                          <w:p w14:paraId="5DA38757">
                            <w:pPr>
                              <w:rPr>
                                <w:rFonts w:ascii="楷体_GB2312" w:eastAsia="楷体_GB2312"/>
                                <w:b/>
                                <w:sz w:val="30"/>
                                <w:szCs w:val="30"/>
                              </w:rPr>
                            </w:pPr>
                            <w:r>
                              <w:rPr>
                                <w:rFonts w:hint="eastAsia" w:ascii="楷体_GB2312" w:eastAsia="楷体_GB2312" w:cs="楷体_GB2312"/>
                                <w:b/>
                                <w:sz w:val="30"/>
                                <w:szCs w:val="30"/>
                              </w:rPr>
                              <w:t>下界限高程</w:t>
                            </w:r>
                          </w:p>
                        </w:txbxContent>
                      </wps:txbx>
                      <wps:bodyPr vert="horz" wrap="square" lIns="91440" tIns="45720" rIns="91440" bIns="45720" anchor="t" anchorCtr="0" upright="1">
                        <a:noAutofit/>
                      </wps:bodyPr>
                    </wps:wsp>
                  </a:graphicData>
                </a:graphic>
              </wp:anchor>
            </w:drawing>
          </mc:Choice>
          <mc:Fallback>
            <w:pict>
              <v:rect id="_x0000_s1034" o:spid="_x0000_s1026" o:spt="1" style="position:absolute;left:0pt;margin-left:324pt;margin-top:478.85pt;height:39pt;width:144pt;z-index:251660288;mso-width-relative:page;mso-height-relative:page;" fillcolor="#FFFFFF" filled="t" stroked="f" coordsize="21600,21600" o:gfxdata="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MWZitoAAAAMAQAADwAA&#10;AAAAAAABACAAAAAiAAAAZHJzL2Rvd25yZXYueG1sUEsBAhQAFAAAAAgAh07iQLE6zasUAgAAMwQA&#10;AA4AAAAAAAAAAQAgAAAAKQEAAGRycy9lMm9Eb2MueG1sUEsFBgAAAAAGAAYAWQEAAK8FAAAAAA==&#10;">
                <v:fill on="t" focussize="0,0"/>
                <v:stroke on="f" joinstyle="miter"/>
                <v:imagedata o:title=""/>
                <o:lock v:ext="edit" aspectratio="f"/>
                <v:textbox>
                  <w:txbxContent>
                    <w:p w14:paraId="5DA38757">
                      <w:pPr>
                        <w:rPr>
                          <w:rFonts w:ascii="楷体_GB2312" w:eastAsia="楷体_GB2312"/>
                          <w:b/>
                          <w:sz w:val="30"/>
                          <w:szCs w:val="30"/>
                        </w:rPr>
                      </w:pPr>
                      <w:r>
                        <w:rPr>
                          <w:rFonts w:hint="eastAsia" w:ascii="楷体_GB2312" w:eastAsia="楷体_GB2312" w:cs="楷体_GB2312"/>
                          <w:b/>
                          <w:sz w:val="30"/>
                          <w:szCs w:val="30"/>
                        </w:rPr>
                        <w:t>下界限高程</w:t>
                      </w:r>
                    </w:p>
                  </w:txbxContent>
                </v:textbox>
                <w10:anchorlock/>
              </v:rect>
            </w:pict>
          </mc:Fallback>
        </mc:AlternateContent>
      </w:r>
      <w:r>
        <w:rPr>
          <w:rFonts w:hint="eastAsia" w:ascii="仿宋" w:eastAsia="仿宋"/>
          <w:sz w:val="28"/>
          <w:szCs w:val="28"/>
          <w:highlight w:val="none"/>
        </w:rPr>
        <mc:AlternateContent>
          <mc:Choice Requires="wps">
            <w:drawing>
              <wp:anchor distT="0" distB="0" distL="113665" distR="113665" simplePos="0" relativeHeight="251660288" behindDoc="0" locked="1" layoutInCell="1" allowOverlap="1">
                <wp:simplePos x="0" y="0"/>
                <wp:positionH relativeFrom="column">
                  <wp:posOffset>-217170</wp:posOffset>
                </wp:positionH>
                <wp:positionV relativeFrom="paragraph">
                  <wp:posOffset>3368040</wp:posOffset>
                </wp:positionV>
                <wp:extent cx="571500" cy="2281555"/>
                <wp:effectExtent l="0" t="0" r="0" b="0"/>
                <wp:wrapNone/>
                <wp:docPr id="112" name="_x0000_s1035"/>
                <wp:cNvGraphicFramePr/>
                <a:graphic xmlns:a="http://schemas.openxmlformats.org/drawingml/2006/main">
                  <a:graphicData uri="http://schemas.microsoft.com/office/word/2010/wordprocessingShape">
                    <wps:wsp>
                      <wps:cNvSpPr/>
                      <wps:spPr>
                        <a:xfrm>
                          <a:off x="0" y="0"/>
                          <a:ext cx="571500" cy="2281555"/>
                        </a:xfrm>
                        <a:prstGeom prst="rect">
                          <a:avLst/>
                        </a:prstGeom>
                        <a:solidFill>
                          <a:srgbClr val="FFFFFF"/>
                        </a:solidFill>
                        <a:ln w="9525" cap="flat" cmpd="sng">
                          <a:noFill/>
                          <a:prstDash val="solid"/>
                          <a:miter/>
                        </a:ln>
                      </wps:spPr>
                      <wps:txbx>
                        <w:txbxContent>
                          <w:p w14:paraId="0CDC6D5A">
                            <w:pPr>
                              <w:ind w:firstLine="148" w:firstLineChars="49"/>
                              <w:rPr>
                                <w:rFonts w:ascii="楷体_GB2312" w:eastAsia="楷体_GB2312"/>
                                <w:b/>
                                <w:sz w:val="30"/>
                                <w:szCs w:val="30"/>
                              </w:rPr>
                            </w:pPr>
                            <w:r>
                              <w:rPr>
                                <w:rFonts w:hint="eastAsia" w:ascii="楷体_GB2312" w:eastAsia="楷体_GB2312" w:cs="楷体_GB2312"/>
                                <w:b/>
                                <w:sz w:val="30"/>
                                <w:szCs w:val="30"/>
                              </w:rPr>
                              <w:t xml:space="preserve">     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wps:txbx>
                      <wps:bodyPr vert="eaVert" wrap="square" lIns="91440" tIns="45720" rIns="91440" bIns="45720" anchor="t" anchorCtr="0" upright="1">
                        <a:noAutofit/>
                      </wps:bodyPr>
                    </wps:wsp>
                  </a:graphicData>
                </a:graphic>
              </wp:anchor>
            </w:drawing>
          </mc:Choice>
          <mc:Fallback>
            <w:pict>
              <v:rect id="_x0000_s1035" o:spid="_x0000_s1026" o:spt="1" style="position:absolute;left:0pt;margin-left:-17.1pt;margin-top:265.2pt;height:179.65pt;width:45pt;z-index:251660288;mso-width-relative:page;mso-height-relative:page;" fillcolor="#FFFFFF" filled="t" stroked="f" coordsize="21600,21600" o:gfxdata="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MbJk2wAAAAoBAAAP&#10;AAAAAAAAAAEAIAAAACIAAABkcnMvZG93bnJldi54bWxQSwECFAAUAAAACACHTuJAhrtftBUCAAA1&#10;BAAADgAAAAAAAAABACAAAAAqAQAAZHJzL2Uyb0RvYy54bWxQSwUGAAAAAAYABgBZAQAAsQUAAAAA&#10;">
                <v:fill on="t" focussize="0,0"/>
                <v:stroke on="f" joinstyle="miter"/>
                <v:imagedata o:title=""/>
                <o:lock v:ext="edit" aspectratio="f"/>
                <v:textbox style="layout-flow:vertical-ideographic;">
                  <w:txbxContent>
                    <w:p w14:paraId="0CDC6D5A">
                      <w:pPr>
                        <w:ind w:firstLine="148" w:firstLineChars="49"/>
                        <w:rPr>
                          <w:rFonts w:ascii="楷体_GB2312" w:eastAsia="楷体_GB2312"/>
                          <w:b/>
                          <w:sz w:val="30"/>
                          <w:szCs w:val="30"/>
                        </w:rPr>
                      </w:pPr>
                      <w:r>
                        <w:rPr>
                          <w:rFonts w:hint="eastAsia" w:ascii="楷体_GB2312" w:eastAsia="楷体_GB2312" w:cs="楷体_GB2312"/>
                          <w:b/>
                          <w:sz w:val="30"/>
                          <w:szCs w:val="30"/>
                        </w:rPr>
                        <w:t xml:space="preserve">     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v:textbox>
                <w10:anchorlock/>
              </v:rect>
            </w:pict>
          </mc:Fallback>
        </mc:AlternateContent>
      </w:r>
      <w:r>
        <w:rPr>
          <w:rFonts w:hint="eastAsia" w:ascii="仿宋" w:eastAsia="仿宋"/>
          <w:sz w:val="28"/>
          <w:szCs w:val="28"/>
          <w:highlight w:val="none"/>
        </w:rPr>
        <mc:AlternateContent>
          <mc:Choice Requires="wps">
            <w:drawing>
              <wp:anchor distT="0" distB="0" distL="113665" distR="113665" simplePos="0" relativeHeight="251660288" behindDoc="1" locked="1" layoutInCell="1" allowOverlap="1">
                <wp:simplePos x="0" y="0"/>
                <wp:positionH relativeFrom="column">
                  <wp:posOffset>-237490</wp:posOffset>
                </wp:positionH>
                <wp:positionV relativeFrom="paragraph">
                  <wp:posOffset>3517900</wp:posOffset>
                </wp:positionV>
                <wp:extent cx="635" cy="1800225"/>
                <wp:effectExtent l="0" t="0" r="0" b="0"/>
                <wp:wrapNone/>
                <wp:docPr id="115" name="_x0000_s1036"/>
                <wp:cNvGraphicFramePr/>
                <a:graphic xmlns:a="http://schemas.openxmlformats.org/drawingml/2006/main">
                  <a:graphicData uri="http://schemas.microsoft.com/office/word/2010/wordprocessingShape">
                    <wps:wsp>
                      <wps:cNvCnPr/>
                      <wps:spPr>
                        <a:xfrm>
                          <a:off x="0" y="0"/>
                          <a:ext cx="952" cy="1800225"/>
                        </a:xfrm>
                        <a:prstGeom prst="line">
                          <a:avLst/>
                        </a:prstGeom>
                        <a:noFill/>
                        <a:ln w="9525" cap="flat" cmpd="sng">
                          <a:solidFill>
                            <a:srgbClr val="000000"/>
                          </a:solidFill>
                          <a:prstDash val="lgDash"/>
                          <a:miter/>
                        </a:ln>
                      </wps:spPr>
                      <wps:bodyPr vert="horz" wrap="square" lIns="91440" tIns="45720" rIns="91440" bIns="45720" anchor="t" anchorCtr="0" upright="1">
                        <a:noAutofit/>
                      </wps:bodyPr>
                    </wps:wsp>
                  </a:graphicData>
                </a:graphic>
              </wp:anchor>
            </w:drawing>
          </mc:Choice>
          <mc:Fallback>
            <w:pict>
              <v:line id="_x0000_s1036" o:spid="_x0000_s1026" o:spt="20" style="position:absolute;left:0pt;margin-left:-18.7pt;margin-top:277pt;height:141.75pt;width:0.05pt;z-index:-251656192;mso-width-relative:page;mso-height-relative:page;" filled="f" stroked="t" coordsize="21600,21600" o:gfxdata="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WZfmzYAAAACwEAAA8AAAAAAAAAAQAg&#10;AAAAIgAAAGRycy9kb3ducmV2LnhtbFBLAQIUABQAAAAIAIdO4kAqUvDPDgIAACYEAAAOAAAAAAAA&#10;AAEAIAAAACcBAABkcnMvZTJvRG9jLnhtbFBLBQYAAAAABgAGAFkBAACnBQAAAAA=&#10;">
                <v:fill on="f" focussize="0,0"/>
                <v:stroke color="#000000" joinstyle="miter" dashstyle="longDash"/>
                <v:imagedata o:title=""/>
                <o:lock v:ext="edit" aspectratio="f"/>
                <w10:anchorlock/>
              </v:line>
            </w:pict>
          </mc:Fallback>
        </mc:AlternateContent>
      </w:r>
      <w:r>
        <w:rPr>
          <w:rFonts w:hint="eastAsia" w:ascii="仿宋" w:eastAsia="仿宋" w:cs="黑体"/>
          <w:sz w:val="28"/>
          <w:szCs w:val="28"/>
          <w:highlight w:val="none"/>
        </w:rPr>
        <w:t>附件2</w:t>
      </w:r>
    </w:p>
    <w:p w14:paraId="3ADF47A5">
      <w:pPr>
        <w:ind w:firstLine="720" w:firstLineChars="200"/>
        <w:jc w:val="left"/>
        <w:rPr>
          <w:highlight w:val="none"/>
        </w:rPr>
      </w:pPr>
      <w:r>
        <w:rPr>
          <w:rFonts w:hint="eastAsia" w:ascii="黑体" w:eastAsia="黑体" w:cs="黑体"/>
          <w:sz w:val="36"/>
          <w:szCs w:val="36"/>
          <w:highlight w:val="none"/>
        </w:rPr>
        <w:t>出让宗地竖向界限</w:t>
      </w:r>
      <w:r>
        <w:rPr>
          <w:highlight w:val="none"/>
        </w:rPr>
        <w:fldChar w:fldCharType="begin"/>
      </w:r>
      <w:r>
        <w:rPr>
          <w:highlight w:val="none"/>
        </w:rPr>
        <w:instrText xml:space="preserve">ref  SHAPE  \* MERGEFORMAT </w:instrText>
      </w:r>
      <w:r>
        <w:rPr>
          <w:highlight w:val="none"/>
        </w:rPr>
        <w:fldChar w:fldCharType="separate"/>
      </w:r>
      <w:r>
        <w:rPr>
          <w:highlight w:val="none"/>
        </w:rPr>
        <mc:AlternateContent>
          <mc:Choice Requires="wpg">
            <w:drawing>
              <wp:anchor distT="0" distB="0" distL="113665" distR="113665" simplePos="0" relativeHeight="251660288" behindDoc="1" locked="0" layoutInCell="1" allowOverlap="1">
                <wp:simplePos x="0" y="0"/>
                <wp:positionH relativeFrom="character">
                  <wp:posOffset>564515</wp:posOffset>
                </wp:positionH>
                <wp:positionV relativeFrom="line">
                  <wp:posOffset>346075</wp:posOffset>
                </wp:positionV>
                <wp:extent cx="5151120" cy="5600065"/>
                <wp:effectExtent l="0" t="0" r="0" b="0"/>
                <wp:wrapNone/>
                <wp:docPr id="117" name="组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0">
                          <a:off x="0" y="0"/>
                          <a:ext cx="5150993" cy="5600113"/>
                          <a:chOff x="0" y="0"/>
                          <a:chExt cx="5150993" cy="5600113"/>
                        </a:xfrm>
                        <a:solidFill>
                          <a:srgbClr val="FFFFFF"/>
                        </a:solidFill>
                      </wpg:grpSpPr>
                      <wps:wsp>
                        <wps:cNvPr id="119" name="直线 119"/>
                        <wps:cNvCnPr/>
                        <wps:spPr>
                          <a:xfrm>
                            <a:off x="9528" y="248391"/>
                            <a:ext cx="3773904" cy="632"/>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0" name="直线 120"/>
                        <wps:cNvCnPr/>
                        <wps:spPr>
                          <a:xfrm>
                            <a:off x="0" y="248391"/>
                            <a:ext cx="9529" cy="5351424"/>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1" name="直线 121"/>
                        <wps:cNvCnPr/>
                        <wps:spPr>
                          <a:xfrm>
                            <a:off x="9528" y="2825106"/>
                            <a:ext cx="3888351" cy="0"/>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2" name="直线 122"/>
                        <wps:cNvCnPr/>
                        <wps:spPr>
                          <a:xfrm>
                            <a:off x="9528" y="5599816"/>
                            <a:ext cx="4116947" cy="297"/>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3" name="直线 123"/>
                        <wps:cNvCnPr/>
                        <wps:spPr>
                          <a:xfrm>
                            <a:off x="2296811" y="246475"/>
                            <a:ext cx="595" cy="2576696"/>
                          </a:xfrm>
                          <a:prstGeom prst="line">
                            <a:avLst/>
                          </a:prstGeom>
                          <a:noFill/>
                          <a:ln w="9525" cap="flat" cmpd="sng">
                            <a:solidFill>
                              <a:srgbClr val="000000"/>
                            </a:solidFill>
                            <a:prstDash val="solid"/>
                            <a:miter/>
                            <a:headEnd type="triangle" w="med" len="med"/>
                            <a:tailEnd type="triangle" w="med" len="med"/>
                          </a:ln>
                        </wps:spPr>
                        <wps:bodyPr vert="horz" wrap="square" lIns="91440" tIns="45720" rIns="91440" bIns="45720" anchor="t" anchorCtr="0" upright="1">
                          <a:noAutofit/>
                        </wps:bodyPr>
                      </wps:wsp>
                      <wps:wsp>
                        <wps:cNvPr id="124" name="直线 124"/>
                        <wps:cNvCnPr/>
                        <wps:spPr>
                          <a:xfrm>
                            <a:off x="2296811" y="2825106"/>
                            <a:ext cx="0" cy="2774709"/>
                          </a:xfrm>
                          <a:prstGeom prst="line">
                            <a:avLst/>
                          </a:prstGeom>
                          <a:noFill/>
                          <a:ln w="9525" cap="flat" cmpd="sng">
                            <a:solidFill>
                              <a:srgbClr val="000000"/>
                            </a:solidFill>
                            <a:prstDash val="solid"/>
                            <a:miter/>
                            <a:headEnd type="triangle" w="med" len="med"/>
                            <a:tailEnd type="triangle" w="med" len="med"/>
                          </a:ln>
                        </wps:spPr>
                        <wps:bodyPr vert="horz" wrap="square" lIns="91440" tIns="45720" rIns="91440" bIns="45720" anchor="t" anchorCtr="0" upright="1">
                          <a:noAutofit/>
                        </wps:bodyPr>
                      </wps:wsp>
                      <wps:wsp>
                        <wps:cNvPr id="125" name="矩形 125"/>
                        <wps:cNvSpPr/>
                        <wps:spPr>
                          <a:xfrm>
                            <a:off x="3322816" y="0"/>
                            <a:ext cx="1828176" cy="494679"/>
                          </a:xfrm>
                          <a:prstGeom prst="rect">
                            <a:avLst/>
                          </a:prstGeom>
                          <a:solidFill>
                            <a:srgbClr val="FFFFFF"/>
                          </a:solidFill>
                          <a:ln w="9525" cap="flat" cmpd="sng">
                            <a:noFill/>
                            <a:prstDash val="solid"/>
                            <a:miter/>
                          </a:ln>
                        </wps:spPr>
                        <wps:txbx>
                          <w:txbxContent>
                            <w:p w14:paraId="4065ED84">
                              <w:pPr>
                                <w:rPr>
                                  <w:rFonts w:ascii="楷体_GB2312" w:eastAsia="楷体_GB2312"/>
                                  <w:b/>
                                  <w:sz w:val="30"/>
                                  <w:szCs w:val="30"/>
                                </w:rPr>
                              </w:pPr>
                              <w:r>
                                <w:rPr>
                                  <w:rFonts w:hint="eastAsia" w:ascii="楷体_GB2312" w:eastAsia="楷体_GB2312" w:cs="楷体_GB2312"/>
                                  <w:b/>
                                  <w:sz w:val="30"/>
                                  <w:szCs w:val="30"/>
                                </w:rPr>
                                <w:t>上界限高程</w:t>
                              </w:r>
                            </w:p>
                          </w:txbxContent>
                        </wps:txbx>
                        <wps:bodyPr vert="horz" wrap="square" lIns="91440" tIns="45720" rIns="91440" bIns="45720" anchor="t" anchorCtr="0" upright="0">
                          <a:noAutofit/>
                        </wps:bodyPr>
                      </wps:wsp>
                      <wps:wsp>
                        <wps:cNvPr id="127" name="矩形 127"/>
                        <wps:cNvSpPr/>
                        <wps:spPr>
                          <a:xfrm>
                            <a:off x="3322816" y="2564214"/>
                            <a:ext cx="1828176" cy="494101"/>
                          </a:xfrm>
                          <a:prstGeom prst="rect">
                            <a:avLst/>
                          </a:prstGeom>
                          <a:solidFill>
                            <a:srgbClr val="FFFFFF"/>
                          </a:solidFill>
                          <a:ln w="9525" cap="flat" cmpd="sng">
                            <a:noFill/>
                            <a:prstDash val="solid"/>
                            <a:miter/>
                          </a:ln>
                        </wps:spPr>
                        <wps:txbx>
                          <w:txbxContent>
                            <w:p w14:paraId="65AF52B8">
                              <w:pPr>
                                <w:rPr>
                                  <w:rFonts w:ascii="楷体_GB2312" w:eastAsia="楷体_GB2312"/>
                                  <w:b/>
                                  <w:sz w:val="30"/>
                                  <w:szCs w:val="30"/>
                                </w:rPr>
                              </w:pPr>
                              <w:r>
                                <w:rPr>
                                  <w:rFonts w:hint="eastAsia" w:ascii="楷体_GB2312" w:eastAsia="楷体_GB2312" w:cs="楷体_GB2312"/>
                                  <w:b/>
                                  <w:sz w:val="30"/>
                                  <w:szCs w:val="30"/>
                                </w:rPr>
                                <w:t>高程起算基点</w:t>
                              </w:r>
                            </w:p>
                          </w:txbxContent>
                        </wps:txbx>
                        <wps:bodyPr vert="horz" wrap="square" lIns="91440" tIns="45720" rIns="91440" bIns="45720" anchor="t" anchorCtr="0" upright="0">
                          <a:noAutofit/>
                        </wps:bodyPr>
                      </wps:wsp>
                      <wps:wsp>
                        <wps:cNvPr id="129" name="直线 129"/>
                        <wps:cNvCnPr/>
                        <wps:spPr>
                          <a:xfrm rot="21600000" flipV="1">
                            <a:off x="123892" y="2825106"/>
                            <a:ext cx="11435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0" name="直线 130"/>
                        <wps:cNvCnPr/>
                        <wps:spPr>
                          <a:xfrm rot="21600000" flipV="1">
                            <a:off x="276369"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1" name="直线 131"/>
                        <wps:cNvCnPr/>
                        <wps:spPr>
                          <a:xfrm rot="21600000" flipV="1">
                            <a:off x="428860" y="2825106"/>
                            <a:ext cx="114335"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2" name="直线 132"/>
                        <wps:cNvCnPr/>
                        <wps:spPr>
                          <a:xfrm rot="21600000" flipV="1">
                            <a:off x="581332"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3" name="直线 133"/>
                        <wps:cNvCnPr/>
                        <wps:spPr>
                          <a:xfrm rot="21600000" flipV="1">
                            <a:off x="733804"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4" name="直线 134"/>
                        <wps:cNvCnPr/>
                        <wps:spPr>
                          <a:xfrm rot="21600000" flipV="1">
                            <a:off x="886313"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5" name="直线 135"/>
                        <wps:cNvCnPr/>
                        <wps:spPr>
                          <a:xfrm rot="21600000" flipV="1">
                            <a:off x="1038785"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6" name="直线 136"/>
                        <wps:cNvCnPr/>
                        <wps:spPr>
                          <a:xfrm rot="21600000" flipV="1">
                            <a:off x="1191332" y="2825106"/>
                            <a:ext cx="11429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7" name="直线 137"/>
                        <wps:cNvCnPr/>
                        <wps:spPr>
                          <a:xfrm rot="21600000" flipV="1">
                            <a:off x="1331079"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8" name="直线 138"/>
                        <wps:cNvCnPr/>
                        <wps:spPr>
                          <a:xfrm rot="21600000" flipV="1">
                            <a:off x="1483626"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9" name="直线 139"/>
                        <wps:cNvCnPr/>
                        <wps:spPr>
                          <a:xfrm rot="21600000" flipV="1">
                            <a:off x="1636098"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0" name="直线 140"/>
                        <wps:cNvCnPr/>
                        <wps:spPr>
                          <a:xfrm rot="21600000" flipV="1">
                            <a:off x="1788570"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1" name="直线 141"/>
                        <wps:cNvCnPr/>
                        <wps:spPr>
                          <a:xfrm rot="21600000" flipV="1">
                            <a:off x="1941042"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2" name="直线 142"/>
                        <wps:cNvCnPr/>
                        <wps:spPr>
                          <a:xfrm rot="21600000" flipV="1">
                            <a:off x="2093514" y="2825106"/>
                            <a:ext cx="114447"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3" name="直线 143"/>
                        <wps:cNvCnPr/>
                        <wps:spPr>
                          <a:xfrm rot="21600000" flipV="1">
                            <a:off x="2246061" y="2825106"/>
                            <a:ext cx="11429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4" name="直线 144"/>
                        <wps:cNvCnPr/>
                        <wps:spPr>
                          <a:xfrm rot="21600000" flipV="1">
                            <a:off x="2398459" y="2825106"/>
                            <a:ext cx="114447"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5" name="直线 145"/>
                        <wps:cNvCnPr/>
                        <wps:spPr>
                          <a:xfrm rot="21600000" flipV="1">
                            <a:off x="2538206"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6" name="直线 146"/>
                        <wps:cNvCnPr/>
                        <wps:spPr>
                          <a:xfrm rot="21600000" flipV="1">
                            <a:off x="2690604" y="2837757"/>
                            <a:ext cx="114447"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7" name="直线 147"/>
                        <wps:cNvCnPr/>
                        <wps:spPr>
                          <a:xfrm rot="21600000" flipV="1">
                            <a:off x="2843150"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8" name="直线 148"/>
                        <wps:cNvCnPr/>
                        <wps:spPr>
                          <a:xfrm rot="21600000" flipV="1">
                            <a:off x="2995548" y="2837757"/>
                            <a:ext cx="114447"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9" name="直线 149"/>
                        <wps:cNvCnPr/>
                        <wps:spPr>
                          <a:xfrm rot="21600000" flipV="1">
                            <a:off x="3148094"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50" name="直线 150"/>
                        <wps:cNvCnPr/>
                        <wps:spPr>
                          <a:xfrm rot="21600000" flipV="1">
                            <a:off x="9528" y="2821832"/>
                            <a:ext cx="114364"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51" name="矩形 151"/>
                        <wps:cNvSpPr/>
                        <wps:spPr>
                          <a:xfrm>
                            <a:off x="2427480" y="1305668"/>
                            <a:ext cx="1598985" cy="494697"/>
                          </a:xfrm>
                          <a:prstGeom prst="rect">
                            <a:avLst/>
                          </a:prstGeom>
                          <a:solidFill>
                            <a:srgbClr val="FFFFFF"/>
                          </a:solidFill>
                          <a:ln w="9525" cap="flat" cmpd="sng">
                            <a:noFill/>
                            <a:prstDash val="solid"/>
                            <a:miter/>
                          </a:ln>
                        </wps:spPr>
                        <wps:txbx>
                          <w:txbxContent>
                            <w:p w14:paraId="362AFF98">
                              <w:r>
                                <w:t>h=   m</w:t>
                              </w:r>
                            </w:p>
                          </w:txbxContent>
                        </wps:txbx>
                        <wps:bodyPr vert="horz" wrap="square" lIns="91440" tIns="45720" rIns="91440" bIns="45720" anchor="t" anchorCtr="0" upright="0">
                          <a:noAutofit/>
                        </wps:bodyPr>
                      </wps:wsp>
                      <wps:wsp>
                        <wps:cNvPr id="153" name="矩形 153"/>
                        <wps:cNvSpPr/>
                        <wps:spPr>
                          <a:xfrm>
                            <a:off x="2427480" y="4010355"/>
                            <a:ext cx="1598985" cy="494697"/>
                          </a:xfrm>
                          <a:prstGeom prst="rect">
                            <a:avLst/>
                          </a:prstGeom>
                          <a:solidFill>
                            <a:srgbClr val="FFFFFF"/>
                          </a:solidFill>
                          <a:ln w="9525" cap="flat" cmpd="sng">
                            <a:noFill/>
                            <a:prstDash val="solid"/>
                            <a:miter/>
                          </a:ln>
                        </wps:spPr>
                        <wps:txbx>
                          <w:txbxContent>
                            <w:p w14:paraId="7D180118">
                              <w:r>
                                <w:t>h=   m</w:t>
                              </w:r>
                            </w:p>
                          </w:txbxContent>
                        </wps:txbx>
                        <wps:bodyPr vert="horz" wrap="square" lIns="91440" tIns="45720" rIns="91440" bIns="45720" anchor="t" anchorCtr="0" upright="0">
                          <a:noAutofit/>
                        </wps:bodyPr>
                      </wps:wsp>
                    </wpg:wgp>
                  </a:graphicData>
                </a:graphic>
              </wp:anchor>
            </w:drawing>
          </mc:Choice>
          <mc:Fallback>
            <w:pict>
              <v:group id="组合" o:spid="_x0000_s1026" o:spt="203" style="position:absolute;left:0pt;margin-left:44.45pt;margin-top:27.25pt;height:440.95pt;width:405.6pt;mso-position-horizontal-relative:char;mso-position-vertical-relative:line;z-index:-251656192;mso-width-relative:page;mso-height-relative:page;" coordsize="5150993,5600113" o:gfxdata="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DJ0ZQi2gAAAAkBAAAPAAAAAAAA&#10;AAEAIAAAACIAAABkcnMvZG93bnJldi54bWxQSwECFAAUAAAACACHTuJAeV16/vYGAACpUAAADgAA&#10;AAAAAAABACAAAAApAQAAZHJzL2Uyb0RvYy54bWxQSwUGAAAAAAYABgBZAQAAkQoAAAAA&#10;">
                <o:lock v:ext="edit" aspectratio="t"/>
                <v:line id="直线 119" o:spid="_x0000_s1026" o:spt="20" style="position:absolute;left:9528;top:248391;height:632;width:3773904;" filled="f" stroked="t" coordsize="21600,21600" o:gfxdata="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TA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线 120" o:spid="_x0000_s1026" o:spt="20" style="position:absolute;left:0;top:248391;height:5351424;width:9529;" filled="f" stroked="t" coordsize="21600,21600" o:gfxdata="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i1M5&#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line>
                <v:line id="直线 121" o:spid="_x0000_s1026" o:spt="20" style="position:absolute;left:9528;top:2825106;height:0;width:3888351;" filled="f" stroked="t" coordsize="21600,21600" o:gfxdata="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ai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线 122" o:spid="_x0000_s1026" o:spt="20" style="position:absolute;left:9528;top:5599816;height:297;width:4116947;" filled="f" stroked="t" coordsize="21600,21600" o:gfxdata="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aN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line>
                <v:line id="直线 123" o:spid="_x0000_s1026" o:spt="20" style="position:absolute;left:2296811;top:246475;height:2576696;width:595;" filled="f" stroked="t" coordsize="21600,21600" o:gfxdata="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ZPFbsAAADc&#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line id="直线 124" o:spid="_x0000_s1026" o:spt="20" style="position:absolute;left:2296811;top:2825106;height:2774709;width:0;" filled="f" stroked="t" coordsize="21600,21600" o:gfxdata="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XYbsAAADc&#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rect id="_x0000_s1026" o:spid="_x0000_s1026" o:spt="1" style="position:absolute;left:3322816;top:0;height:494679;width:1828176;" fillcolor="#FFFFFF" filled="t" stroked="f" coordsize="21600,21600" o:gfxdata="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WEW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4065ED84">
                        <w:pPr>
                          <w:rPr>
                            <w:rFonts w:ascii="楷体_GB2312" w:eastAsia="楷体_GB2312"/>
                            <w:b/>
                            <w:sz w:val="30"/>
                            <w:szCs w:val="30"/>
                          </w:rPr>
                        </w:pPr>
                        <w:r>
                          <w:rPr>
                            <w:rFonts w:hint="eastAsia" w:ascii="楷体_GB2312" w:eastAsia="楷体_GB2312" w:cs="楷体_GB2312"/>
                            <w:b/>
                            <w:sz w:val="30"/>
                            <w:szCs w:val="30"/>
                          </w:rPr>
                          <w:t>上界限高程</w:t>
                        </w:r>
                      </w:p>
                    </w:txbxContent>
                  </v:textbox>
                </v:rect>
                <v:rect id="_x0000_s1026" o:spid="_x0000_s1026" o:spt="1" style="position:absolute;left:3322816;top:2564214;height:494101;width:1828176;" fillcolor="#FFFFFF" filled="t" stroked="f" coordsize="21600,21600" o:gfxdata="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pjqbsAAADc&#10;AAAADwAAAAAAAAABACAAAAAiAAAAZHJzL2Rvd25yZXYueG1sUEsBAhQAFAAAAAgAh07iQDMvBZ47&#10;AAAAOQAAABAAAAAAAAAAAQAgAAAACgEAAGRycy9zaGFwZXhtbC54bWxQSwUGAAAAAAYABgBbAQAA&#10;tAMAAAAA&#10;">
                  <v:fill on="t" focussize="0,0"/>
                  <v:stroke on="f" joinstyle="miter"/>
                  <v:imagedata o:title=""/>
                  <o:lock v:ext="edit" aspectratio="f"/>
                  <v:textbox>
                    <w:txbxContent>
                      <w:p w14:paraId="65AF52B8">
                        <w:pPr>
                          <w:rPr>
                            <w:rFonts w:ascii="楷体_GB2312" w:eastAsia="楷体_GB2312"/>
                            <w:b/>
                            <w:sz w:val="30"/>
                            <w:szCs w:val="30"/>
                          </w:rPr>
                        </w:pPr>
                        <w:r>
                          <w:rPr>
                            <w:rFonts w:hint="eastAsia" w:ascii="楷体_GB2312" w:eastAsia="楷体_GB2312" w:cs="楷体_GB2312"/>
                            <w:b/>
                            <w:sz w:val="30"/>
                            <w:szCs w:val="30"/>
                          </w:rPr>
                          <w:t>高程起算基点</w:t>
                        </w:r>
                      </w:p>
                    </w:txbxContent>
                  </v:textbox>
                </v:rect>
                <v:line id="直线 129" o:spid="_x0000_s1026" o:spt="20" style="position:absolute;left:123892;top:2825106;flip:y;height:98969;width:114358;" filled="f" stroked="t" coordsize="21600,21600" o:gfxdata="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IG55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line>
                <v:line id="直线 130" o:spid="_x0000_s1026" o:spt="20" style="position:absolute;left:276369;top:2825106;flip:y;height:98969;width:114372;" filled="f" stroked="t" coordsize="21600,21600" o:gfxdata="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UT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31" o:spid="_x0000_s1026" o:spt="20" style="position:absolute;left:428860;top:2825106;flip:y;height:98969;width:114335;" filled="f" stroked="t" coordsize="21600,21600" o:gfxdata="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j/Si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2" o:spid="_x0000_s1026" o:spt="20" style="position:absolute;left:581332;top:2825106;flip:y;height:98969;width:114372;" filled="f" stroked="t" coordsize="21600,21600" o:gfxdata="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dat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33" o:spid="_x0000_s1026" o:spt="20" style="position:absolute;left:733804;top:2825106;flip:y;height:98969;width:114372;" filled="f" stroked="t" coordsize="21600,21600" o:gfxdata="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c9O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4" o:spid="_x0000_s1026" o:spt="20" style="position:absolute;left:886313;top:2825106;flip:y;height:98969;width:114372;" filled="f" stroked="t" coordsize="21600,21600" o:gfxdata="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6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5" o:spid="_x0000_s1026" o:spt="20" style="position:absolute;left:1038785;top:2825106;flip:y;height:98969;width:114372;" filled="f" stroked="t" coordsize="21600,21600" o:gfxdata="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Tyo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线 136" o:spid="_x0000_s1026" o:spt="20" style="position:absolute;left:1191332;top:2825106;flip:y;height:98969;width:114298;" filled="f" stroked="t" coordsize="21600,21600" o:gfxdata="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mbN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37" o:spid="_x0000_s1026" o:spt="20" style="position:absolute;left:1331079;top:2825106;flip:y;height:98969;width:114372;" filled="f" stroked="t" coordsize="21600,21600" o:gfxdata="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rJ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线 138" o:spid="_x0000_s1026" o:spt="20" style="position:absolute;left:1483626;top:2825106;flip:y;height:98969;width:114372;" filled="f" stroked="t" coordsize="21600,21600" o:gfxdata="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1XT+/&#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39" o:spid="_x0000_s1026" o:spt="20" style="position:absolute;left:1636098;top:2825106;flip:y;height:98969;width:114372;" filled="f" stroked="t" coordsize="21600,21600" o:gfxdata="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K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40" o:spid="_x0000_s1026" o:spt="20" style="position:absolute;left:1788570;top:2825106;flip:y;height:98969;width:114372;" filled="f" stroked="t" coordsize="21600,21600" o:gfxdata="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FIkS/&#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41" o:spid="_x0000_s1026" o:spt="20" style="position:absolute;left:1941042;top:2825106;flip:y;height:98969;width:114372;" filled="f" stroked="t" coordsize="21600,21600" o:gfxdata="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iYf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2" o:spid="_x0000_s1026" o:spt="20" style="position:absolute;left:2093514;top:2825106;flip:y;height:98969;width:114447;" filled="f" stroked="t" coordsize="21600,21600" o:gfxdata="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Gai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43" o:spid="_x0000_s1026" o:spt="20" style="position:absolute;left:2246061;top:2825106;flip:y;height:98969;width:114298;" filled="f" stroked="t" coordsize="21600,21600" o:gfxdata="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7wz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4" o:spid="_x0000_s1026" o:spt="20" style="position:absolute;left:2398459;top:2825106;flip:y;height:98969;width:114447;" filled="f" stroked="t" coordsize="21600,21600" o:gfxdata="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kR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5" o:spid="_x0000_s1026" o:spt="20" style="position:absolute;left:2538206;top:2837757;flip:y;height:99118;width:114298;" filled="f" stroked="t" coordsize="21600,21600" o:gfxdata="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KB3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6" o:spid="_x0000_s1026" o:spt="20" style="position:absolute;left:2690604;top:2837757;flip:y;height:99118;width:114447;" filled="f" stroked="t" coordsize="21600,21600" o:gfxdata="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B+r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7" o:spid="_x0000_s1026" o:spt="20" style="position:absolute;left:2843150;top:2837757;flip:y;height:99118;width:114298;" filled="f" stroked="t" coordsize="21600,21600" o:gfxdata="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y6M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8" o:spid="_x0000_s1026" o:spt="20" style="position:absolute;left:2995548;top:2837757;flip:y;height:99118;width:114447;" filled="f" stroked="t" coordsize="21600,21600" o:gfxdata="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zLk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49" o:spid="_x0000_s1026" o:spt="20" style="position:absolute;left:3148094;top:2837757;flip:y;height:99118;width:114298;" filled="f" stroked="t" coordsize="21600,21600" o:gfxdata="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i9m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50" o:spid="_x0000_s1026" o:spt="20" style="position:absolute;left:9528;top:2821832;flip:y;height:99118;width:114364;" filled="f" stroked="t" coordsize="21600,21600" o:gfxdata="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ctJ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rect id="_x0000_s1026" o:spid="_x0000_s1026" o:spt="1" style="position:absolute;left:2427480;top:1305668;height:494697;width:1598985;" fillcolor="#FFFFFF" filled="t" stroked="f" coordsize="21600,21600" o:gfxdata="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pLTu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362AFF98">
                        <w:r>
                          <w:t>h=   m</w:t>
                        </w:r>
                      </w:p>
                    </w:txbxContent>
                  </v:textbox>
                </v:rect>
                <v:rect id="_x0000_s1026" o:spid="_x0000_s1026" o:spt="1" style="position:absolute;left:2427480;top:4010355;height:494697;width:1598985;" fillcolor="#FFFFFF" filled="t" stroked="f" coordsize="21600,21600" o:gfxdata="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3Fte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7D180118">
                        <w:r>
                          <w:t>h=   m</w:t>
                        </w:r>
                      </w:p>
                    </w:txbxContent>
                  </v:textbox>
                </v:rect>
              </v:group>
            </w:pict>
          </mc:Fallback>
        </mc:AlternateContent>
      </w:r>
      <w:r>
        <w:rPr>
          <w:rFonts w:ascii="黑体" w:eastAsia="黑体"/>
          <w:sz w:val="36"/>
          <w:szCs w:val="36"/>
          <w:highlight w:val="none"/>
        </w:rPr>
        <w:drawing>
          <wp:inline distT="0" distB="0" distL="113665" distR="113665">
            <wp:extent cx="5715000" cy="6123940"/>
            <wp:effectExtent l="0" t="0" r="8" b="30"/>
            <wp:docPr id="188" name="_x0000_s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_x0000_s1071"/>
                    <pic:cNvPicPr>
                      <a:picLocks noChangeAspect="1"/>
                    </pic:cNvPicPr>
                  </pic:nvPicPr>
                  <pic:blipFill>
                    <a:blip r:embed="rId21"/>
                    <a:srcRect t="-99468" b="99468"/>
                    <a:stretch>
                      <a:fillRect/>
                    </a:stretch>
                  </pic:blipFill>
                  <pic:spPr>
                    <a:xfrm>
                      <a:off x="0" y="0"/>
                      <a:ext cx="5715000" cy="6123940"/>
                    </a:xfrm>
                    <a:prstGeom prst="rect">
                      <a:avLst/>
                    </a:prstGeom>
                    <a:noFill/>
                    <a:ln w="9525" cap="flat" cmpd="sng">
                      <a:noFill/>
                      <a:prstDash val="solid"/>
                      <a:miter/>
                    </a:ln>
                  </pic:spPr>
                </pic:pic>
              </a:graphicData>
            </a:graphic>
          </wp:inline>
        </w:drawing>
      </w:r>
      <w:r>
        <w:rPr>
          <w:highlight w:val="none"/>
        </w:rPr>
        <w:fldChar w:fldCharType="end"/>
      </w:r>
    </w:p>
    <w:p w14:paraId="2B304D8A">
      <w:pPr>
        <w:jc w:val="left"/>
        <w:rPr>
          <w:rFonts w:ascii="黑体" w:eastAsia="黑体"/>
          <w:sz w:val="36"/>
          <w:szCs w:val="36"/>
          <w:highlight w:val="none"/>
        </w:rPr>
      </w:pPr>
    </w:p>
    <w:p w14:paraId="4115CCE4">
      <w:pPr>
        <w:ind w:firstLine="602" w:firstLineChars="200"/>
        <w:jc w:val="left"/>
        <w:rPr>
          <w:rFonts w:ascii="楷体_GB2312" w:eastAsia="楷体_GB2312"/>
          <w:b/>
          <w:sz w:val="30"/>
          <w:szCs w:val="30"/>
          <w:highlight w:val="none"/>
          <w:u w:val="single"/>
        </w:rPr>
      </w:pPr>
      <w:r>
        <w:rPr>
          <w:rFonts w:hint="eastAsia" w:ascii="楷体_GB2312" w:eastAsia="楷体_GB2312" w:cs="楷体_GB2312"/>
          <w:b/>
          <w:sz w:val="30"/>
          <w:szCs w:val="30"/>
          <w:highlight w:val="none"/>
        </w:rPr>
        <w:t>采用的高程系：</w:t>
      </w:r>
    </w:p>
    <w:p w14:paraId="3BBC8C63">
      <w:pPr>
        <w:ind w:firstLine="440" w:firstLineChars="200"/>
        <w:jc w:val="left"/>
        <w:rPr>
          <w:rFonts w:hint="eastAsia"/>
          <w:highlight w:val="none"/>
        </w:rPr>
      </w:pPr>
      <w:r>
        <w:rPr>
          <w:rFonts w:hint="eastAsia"/>
          <w:highlight w:val="none"/>
        </w:rPr>
        <w:t>比例尺：1：</w:t>
      </w:r>
    </w:p>
    <w:p w14:paraId="45D62488">
      <w:pPr>
        <w:jc w:val="left"/>
        <w:rPr>
          <w:rFonts w:ascii="黑体" w:eastAsia="黑体" w:cs="黑体"/>
          <w:highlight w:val="none"/>
        </w:rPr>
        <w:sectPr>
          <w:pgSz w:w="11906" w:h="16838"/>
          <w:pgMar w:top="1701" w:right="1701" w:bottom="1701" w:left="1701"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11D96D87">
      <w:pPr>
        <w:ind w:firstLine="560" w:firstLineChars="200"/>
        <w:jc w:val="left"/>
        <w:rPr>
          <w:rFonts w:ascii="仿宋" w:eastAsia="仿宋" w:cs="黑体"/>
          <w:sz w:val="28"/>
          <w:szCs w:val="28"/>
          <w:highlight w:val="none"/>
        </w:rPr>
      </w:pPr>
      <w:r>
        <w:rPr>
          <w:rFonts w:hint="eastAsia" w:ascii="仿宋" w:eastAsia="仿宋" w:cs="黑体"/>
          <w:sz w:val="28"/>
          <w:szCs w:val="28"/>
          <w:highlight w:val="none"/>
        </w:rPr>
        <w:t>附件3</w:t>
      </w:r>
    </w:p>
    <w:p w14:paraId="0C774F9C">
      <w:pPr>
        <w:jc w:val="left"/>
        <w:rPr>
          <w:rFonts w:hint="eastAsia" w:ascii="仿宋" w:eastAsia="仿宋"/>
          <w:b/>
          <w:sz w:val="28"/>
          <w:szCs w:val="28"/>
          <w:highlight w:val="none"/>
          <w:u w:val="single"/>
        </w:rPr>
      </w:pPr>
    </w:p>
    <w:p w14:paraId="089AFB0D">
      <w:pPr>
        <w:pStyle w:val="9"/>
        <w:ind w:left="0" w:firstLine="720" w:firstLineChars="200"/>
        <w:jc w:val="left"/>
        <w:rPr>
          <w:rFonts w:ascii="黑体" w:eastAsia="黑体" w:cs="Times New Roman"/>
          <w:sz w:val="36"/>
          <w:szCs w:val="36"/>
          <w:highlight w:val="none"/>
        </w:rPr>
      </w:pPr>
      <w:r>
        <w:rPr>
          <w:rFonts w:hint="eastAsia" w:ascii="黑体" w:eastAsia="黑体" w:cs="黑体"/>
          <w:sz w:val="36"/>
          <w:szCs w:val="36"/>
          <w:highlight w:val="none"/>
        </w:rPr>
        <w:t>市</w:t>
      </w:r>
      <w:r>
        <w:rPr>
          <w:rFonts w:hint="eastAsia" w:ascii="黑体" w:eastAsia="黑体" w:cs="黑体"/>
          <w:sz w:val="36"/>
          <w:szCs w:val="36"/>
          <w:highlight w:val="none"/>
          <w:lang w:eastAsia="zh-CN"/>
        </w:rPr>
        <w:t>（</w:t>
      </w:r>
      <w:r>
        <w:rPr>
          <w:rFonts w:hint="eastAsia" w:ascii="黑体" w:eastAsia="黑体" w:cs="黑体"/>
          <w:sz w:val="36"/>
          <w:szCs w:val="36"/>
          <w:highlight w:val="none"/>
        </w:rPr>
        <w:t>县</w:t>
      </w:r>
      <w:r>
        <w:rPr>
          <w:rFonts w:hint="eastAsia" w:ascii="黑体" w:eastAsia="黑体" w:cs="黑体"/>
          <w:sz w:val="36"/>
          <w:szCs w:val="36"/>
          <w:highlight w:val="none"/>
          <w:lang w:eastAsia="zh-CN"/>
        </w:rPr>
        <w:t>）</w:t>
      </w:r>
      <w:r>
        <w:rPr>
          <w:rFonts w:hint="eastAsia" w:ascii="黑体" w:eastAsia="黑体" w:cs="黑体"/>
          <w:sz w:val="36"/>
          <w:szCs w:val="36"/>
          <w:highlight w:val="none"/>
        </w:rPr>
        <w:t>政府规划管理部门确定的出让宗地规划条件</w:t>
      </w:r>
    </w:p>
    <w:p w14:paraId="47003447">
      <w:pPr>
        <w:spacing w:line="576" w:lineRule="exact"/>
        <w:jc w:val="left"/>
        <w:rPr>
          <w:sz w:val="28"/>
          <w:szCs w:val="28"/>
          <w:highlight w:val="none"/>
        </w:rPr>
      </w:pPr>
    </w:p>
    <w:p w14:paraId="36A19F3E">
      <w:pPr>
        <w:jc w:val="left"/>
        <w:rPr>
          <w:highlight w:val="none"/>
        </w:rPr>
      </w:pPr>
    </w:p>
    <w:sectPr>
      <w:pgSz w:w="11910" w:h="16840"/>
      <w:pgMar w:top="1440" w:right="1080" w:bottom="1440" w:left="1080" w:header="878" w:footer="993"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AE42008-CF63-4DDB-A1A2-B36D07E6CB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1CEF0BBD-AE77-4D33-A171-7D0222A642A4}"/>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auto"/>
    <w:pitch w:val="default"/>
    <w:sig w:usb0="A00002BF" w:usb1="38CF7CFA" w:usb2="00082016" w:usb3="00000000" w:csb0="00040001" w:csb1="00000000"/>
    <w:embedRegular r:id="rId3" w:fontKey="{E961BC30-9899-450B-8891-EAA0B120C039}"/>
  </w:font>
  <w:font w:name="Arial Unicode MS">
    <w:altName w:val="Times New Roman"/>
    <w:panose1 w:val="00000000000000000000"/>
    <w:charset w:val="00"/>
    <w:family w:val="auto"/>
    <w:pitch w:val="default"/>
    <w:sig w:usb0="00000000" w:usb1="00000000" w:usb2="00000000" w:usb3="00000000" w:csb0="00000000" w:csb1="00000000"/>
    <w:embedRegular r:id="rId4" w:fontKey="{B73EB946-2BAB-4D2D-B19F-70B22B6C5834}"/>
  </w:font>
  <w:font w:name="楷体">
    <w:panose1 w:val="02010609060101010101"/>
    <w:charset w:val="86"/>
    <w:family w:val="auto"/>
    <w:pitch w:val="default"/>
    <w:sig w:usb0="800002BF" w:usb1="38CF7CFA" w:usb2="00000016" w:usb3="00000000" w:csb0="00040001" w:csb1="00000000"/>
    <w:embedRegular r:id="rId5" w:fontKey="{2770CD9E-A4EF-43D0-9AEC-27F8179C521F}"/>
  </w:font>
  <w:font w:name="仿宋">
    <w:panose1 w:val="02010609060101010101"/>
    <w:charset w:val="86"/>
    <w:family w:val="auto"/>
    <w:pitch w:val="default"/>
    <w:sig w:usb0="800002BF" w:usb1="38CF7CFA" w:usb2="00000016" w:usb3="00000000" w:csb0="00040001" w:csb1="00000000"/>
    <w:embedRegular r:id="rId6" w:fontKey="{4848132B-06A2-492E-A7A2-CEE57D33FBF6}"/>
  </w:font>
  <w:font w:name="小标宋">
    <w:altName w:val="宋体"/>
    <w:panose1 w:val="00000000000000000000"/>
    <w:charset w:val="00"/>
    <w:family w:val="auto"/>
    <w:pitch w:val="default"/>
    <w:sig w:usb0="00000000" w:usb1="00000000" w:usb2="00000000" w:usb3="00000000" w:csb0="00000000" w:csb1="00000000"/>
    <w:embedRegular r:id="rId7" w:fontKey="{92B38B4C-FD0A-430C-A075-29FCB6B6AE0E}"/>
  </w:font>
  <w:font w:name="楷体_GB2312">
    <w:panose1 w:val="02010609030101010101"/>
    <w:charset w:val="86"/>
    <w:family w:val="auto"/>
    <w:pitch w:val="default"/>
    <w:sig w:usb0="00000001" w:usb1="080E0000" w:usb2="00000000" w:usb3="00000000" w:csb0="00040000" w:csb1="00000000"/>
    <w:embedRegular r:id="rId8" w:fontKey="{F745702F-AD58-4652-A14A-1DF6719DF2D5}"/>
  </w:font>
  <w:font w:name="WPSEMBED10">
    <w:panose1 w:val="02000000000000000000"/>
    <w:charset w:val="86"/>
    <w:family w:val="auto"/>
    <w:pitch w:val="default"/>
    <w:sig w:usb0="A00002BF" w:usb1="38CF7CFA" w:usb2="00082016" w:usb3="00000000" w:csb0="00040001" w:csb1="00000000"/>
  </w:font>
  <w:font w:name="汉仪仿宋简">
    <w:panose1 w:val="02010600000101010101"/>
    <w:charset w:val="80"/>
    <w:family w:val="auto"/>
    <w:pitch w:val="default"/>
    <w:sig w:usb0="800002BF" w:usb1="184F6CF8" w:usb2="00000012" w:usb3="00000000" w:csb0="00020001" w:csb1="00000000"/>
  </w:font>
  <w:font w:name="汉仪字酷堂长林体W">
    <w:panose1 w:val="00020600040101010101"/>
    <w:charset w:val="86"/>
    <w:family w:val="auto"/>
    <w:pitch w:val="default"/>
    <w:sig w:usb0="8000003F" w:usb1="1AC104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3893">
    <w:pPr>
      <w:pStyle w:val="7"/>
      <w:spacing w:line="14" w:lineRule="auto"/>
      <w:rPr>
        <w:sz w:val="12"/>
      </w:rPr>
    </w:pPr>
    <w:r>
      <w:rPr>
        <w:sz w:val="1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8E03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D8E03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65B9">
    <w:pPr>
      <w:pStyle w:val="11"/>
      <w:framePr w:wrap="around" w:vAnchor="page" w:hAnchor="margin" w:xAlign="center" w:yAlign="center"/>
      <w:pBdr>
        <w:top w:val="none" w:color="auto" w:sz="0" w:space="0"/>
        <w:left w:val="none" w:color="auto" w:sz="0" w:space="0"/>
        <w:bottom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30D95FF3">
    <w:pPr>
      <w:pStyle w:val="11"/>
      <w:framePr w:wrap="around" w:vAnchor="text" w:hAnchor="margin" w:xAlign="center" w:yAlign="center"/>
      <w:pBdr>
        <w:top w:val="none" w:color="auto" w:sz="0" w:space="0"/>
        <w:left w:val="none" w:color="auto" w:sz="0" w:space="0"/>
        <w:bottom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2A4B22CF">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E23A3">
    <w:pPr>
      <w:pStyle w:val="1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B5F4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3B5F4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09E8C">
    <w:pPr>
      <w:pStyle w:val="7"/>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DE69A">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6BDE69A">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15846">
    <w:pPr>
      <w:pStyle w:val="7"/>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0AA35">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70AA35">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B4DD7">
    <w:pPr>
      <w:pStyle w:val="11"/>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74DB1">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674DB1">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2F49">
    <w:pPr>
      <w:pStyle w:val="13"/>
      <w:framePr w:wrap="around" w:vAnchor="text" w:hAnchor="margin" w:xAlign="center" w:y="1"/>
      <w:pBdr>
        <w:top w:val="none" w:color="auto" w:sz="0" w:space="0"/>
        <w:left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48573FE2">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D9BA7">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8C93">
    <w:pPr>
      <w:pStyle w:val="1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D42C9">
    <w:pPr>
      <w:pStyle w:val="7"/>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B2048">
    <w:pPr>
      <w:pStyle w:val="13"/>
      <w:pBdr>
        <w:bottom w:val="none" w:color="auto" w:sz="0" w:space="0"/>
      </w:pBdr>
      <w:jc w:val="both"/>
    </w:pPr>
  </w:p>
  <w:p w14:paraId="242CE35D">
    <w:pPr>
      <w:pStyle w:val="14"/>
      <w:ind w:left="0" w:leftChars="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8F3F8">
    <w:pPr>
      <w:pStyle w:val="1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9F247">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38825"/>
    <w:multiLevelType w:val="multilevel"/>
    <w:tmpl w:val="A2338825"/>
    <w:lvl w:ilvl="0" w:tentative="0">
      <w:start w:val="1"/>
      <w:numFmt w:val="decimal"/>
      <w:lvlText w:val="%1."/>
      <w:legacy w:legacy="1" w:legacySpace="0" w:legacyIndent="360"/>
      <w:lvlJc w:val="left"/>
      <w:pPr>
        <w:ind w:left="-10" w:hanging="360"/>
      </w:pPr>
    </w:lvl>
    <w:lvl w:ilvl="1" w:tentative="0">
      <w:start w:val="1"/>
      <w:numFmt w:val="lowerLetter"/>
      <w:lvlText w:val="%2)"/>
      <w:legacy w:legacy="1" w:legacySpace="0" w:legacyIndent="420"/>
      <w:lvlJc w:val="left"/>
      <w:pPr>
        <w:ind w:left="470" w:hanging="420"/>
      </w:pPr>
    </w:lvl>
    <w:lvl w:ilvl="2" w:tentative="0">
      <w:start w:val="1"/>
      <w:numFmt w:val="lowerRoman"/>
      <w:lvlText w:val="%3."/>
      <w:legacy w:legacy="1" w:legacySpace="0" w:legacyIndent="420"/>
      <w:lvlJc w:val="right"/>
      <w:pPr>
        <w:ind w:left="890" w:hanging="420"/>
      </w:pPr>
    </w:lvl>
    <w:lvl w:ilvl="3" w:tentative="0">
      <w:start w:val="1"/>
      <w:numFmt w:val="decimal"/>
      <w:lvlText w:val="%4."/>
      <w:legacy w:legacy="1" w:legacySpace="0" w:legacyIndent="420"/>
      <w:lvlJc w:val="left"/>
      <w:pPr>
        <w:ind w:left="1310" w:hanging="420"/>
      </w:pPr>
    </w:lvl>
    <w:lvl w:ilvl="4" w:tentative="0">
      <w:start w:val="1"/>
      <w:numFmt w:val="lowerLetter"/>
      <w:lvlText w:val="%5)"/>
      <w:legacy w:legacy="1" w:legacySpace="0" w:legacyIndent="420"/>
      <w:lvlJc w:val="left"/>
      <w:pPr>
        <w:ind w:left="1730" w:hanging="420"/>
      </w:pPr>
    </w:lvl>
    <w:lvl w:ilvl="5" w:tentative="0">
      <w:start w:val="1"/>
      <w:numFmt w:val="lowerRoman"/>
      <w:lvlText w:val="%6."/>
      <w:legacy w:legacy="1" w:legacySpace="0" w:legacyIndent="420"/>
      <w:lvlJc w:val="right"/>
      <w:pPr>
        <w:ind w:left="2150" w:hanging="420"/>
      </w:pPr>
    </w:lvl>
    <w:lvl w:ilvl="6" w:tentative="0">
      <w:start w:val="1"/>
      <w:numFmt w:val="decimal"/>
      <w:lvlText w:val="%7."/>
      <w:legacy w:legacy="1" w:legacySpace="0" w:legacyIndent="420"/>
      <w:lvlJc w:val="left"/>
      <w:pPr>
        <w:ind w:left="2570" w:hanging="420"/>
      </w:pPr>
    </w:lvl>
    <w:lvl w:ilvl="7" w:tentative="0">
      <w:start w:val="1"/>
      <w:numFmt w:val="lowerLetter"/>
      <w:lvlText w:val="%8)"/>
      <w:legacy w:legacy="1" w:legacySpace="0" w:legacyIndent="420"/>
      <w:lvlJc w:val="left"/>
      <w:pPr>
        <w:ind w:left="2990" w:hanging="420"/>
      </w:pPr>
    </w:lvl>
    <w:lvl w:ilvl="8" w:tentative="0">
      <w:start w:val="1"/>
      <w:numFmt w:val="lowerRoman"/>
      <w:lvlText w:val="%9."/>
      <w:legacy w:legacy="1" w:legacySpace="0" w:legacyIndent="420"/>
      <w:lvlJc w:val="right"/>
      <w:pPr>
        <w:ind w:left="3410" w:hanging="420"/>
      </w:pPr>
    </w:lvl>
  </w:abstractNum>
  <w:abstractNum w:abstractNumId="1">
    <w:nsid w:val="11D1131F"/>
    <w:multiLevelType w:val="singleLevel"/>
    <w:tmpl w:val="11D1131F"/>
    <w:lvl w:ilvl="0" w:tentative="0">
      <w:start w:val="1"/>
      <w:numFmt w:val="decimal"/>
      <w:pStyle w:val="10"/>
      <w:lvlText w:val="%1."/>
      <w:lvlJc w:val="left"/>
      <w:pPr>
        <w:tabs>
          <w:tab w:val="left" w:pos="2040"/>
        </w:tabs>
        <w:ind w:left="2040" w:hanging="360"/>
      </w:pPr>
    </w:lvl>
  </w:abstractNum>
  <w:abstractNum w:abstractNumId="2">
    <w:nsid w:val="20A738AD"/>
    <w:multiLevelType w:val="singleLevel"/>
    <w:tmpl w:val="20A738AD"/>
    <w:lvl w:ilvl="0" w:tentative="0">
      <w:start w:val="4"/>
      <w:numFmt w:val="chineseCounting"/>
      <w:suff w:val="nothing"/>
      <w:lvlText w:val="（%1）"/>
      <w:lvlJc w:val="left"/>
      <w:rPr>
        <w:rFonts w:hint="eastAsia"/>
      </w:rPr>
    </w:lvl>
  </w:abstractNum>
  <w:abstractNum w:abstractNumId="3">
    <w:nsid w:val="4638A0F3"/>
    <w:multiLevelType w:val="singleLevel"/>
    <w:tmpl w:val="4638A0F3"/>
    <w:lvl w:ilvl="0" w:tentative="0">
      <w:start w:val="4"/>
      <w:numFmt w:val="chineseCounting"/>
      <w:suff w:val="space"/>
      <w:lvlText w:val="第%1章"/>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TrueTypeFonts/>
  <w:saveSubsetFonts/>
  <w:bordersDoNotSurroundHeader w:val="0"/>
  <w:bordersDoNotSurroundFooter w:val="0"/>
  <w:documentProtection w:enforcement="0"/>
  <w:defaultTabStop w:val="7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MWQ0YWFlZGU0MDc5ZTk0OGNmMjU0NzhkMjllOWFkNGUifQ=="/>
  </w:docVars>
  <w:rsids>
    <w:rsidRoot w:val="00000000"/>
    <w:rsid w:val="00267764"/>
    <w:rsid w:val="004819B4"/>
    <w:rsid w:val="00593490"/>
    <w:rsid w:val="006955CD"/>
    <w:rsid w:val="008463C9"/>
    <w:rsid w:val="00901B11"/>
    <w:rsid w:val="00A40483"/>
    <w:rsid w:val="00BF2682"/>
    <w:rsid w:val="00DE2FF6"/>
    <w:rsid w:val="01004CE4"/>
    <w:rsid w:val="0103717A"/>
    <w:rsid w:val="01054716"/>
    <w:rsid w:val="013A00C3"/>
    <w:rsid w:val="01591402"/>
    <w:rsid w:val="0184236B"/>
    <w:rsid w:val="01CE57B8"/>
    <w:rsid w:val="01D02C77"/>
    <w:rsid w:val="01D8083A"/>
    <w:rsid w:val="01E17C0C"/>
    <w:rsid w:val="01F71A04"/>
    <w:rsid w:val="01FA70D1"/>
    <w:rsid w:val="027475EC"/>
    <w:rsid w:val="02820350"/>
    <w:rsid w:val="02981A3F"/>
    <w:rsid w:val="029D5558"/>
    <w:rsid w:val="02A45065"/>
    <w:rsid w:val="02A4638D"/>
    <w:rsid w:val="02F330E0"/>
    <w:rsid w:val="030F42DA"/>
    <w:rsid w:val="032A1BFA"/>
    <w:rsid w:val="033F12FC"/>
    <w:rsid w:val="034A70C0"/>
    <w:rsid w:val="034E1497"/>
    <w:rsid w:val="035B2B1A"/>
    <w:rsid w:val="03A72764"/>
    <w:rsid w:val="03A77ED2"/>
    <w:rsid w:val="03B351FE"/>
    <w:rsid w:val="03C50E3C"/>
    <w:rsid w:val="03CE3EF7"/>
    <w:rsid w:val="043C2560"/>
    <w:rsid w:val="04715483"/>
    <w:rsid w:val="04821ACA"/>
    <w:rsid w:val="049F7AE5"/>
    <w:rsid w:val="04AD1EF2"/>
    <w:rsid w:val="04DA7B9A"/>
    <w:rsid w:val="05020F00"/>
    <w:rsid w:val="053F3414"/>
    <w:rsid w:val="05A52A70"/>
    <w:rsid w:val="05A57728"/>
    <w:rsid w:val="05B878EE"/>
    <w:rsid w:val="05DD177F"/>
    <w:rsid w:val="061E4018"/>
    <w:rsid w:val="06532555"/>
    <w:rsid w:val="06723255"/>
    <w:rsid w:val="068B59E3"/>
    <w:rsid w:val="06A0568A"/>
    <w:rsid w:val="06AF5AFB"/>
    <w:rsid w:val="07426C9E"/>
    <w:rsid w:val="07590C76"/>
    <w:rsid w:val="075D1F70"/>
    <w:rsid w:val="076F17EB"/>
    <w:rsid w:val="077A300B"/>
    <w:rsid w:val="07BA0242"/>
    <w:rsid w:val="07C55A1B"/>
    <w:rsid w:val="07D8031A"/>
    <w:rsid w:val="07E542A2"/>
    <w:rsid w:val="07EC2068"/>
    <w:rsid w:val="081D70DE"/>
    <w:rsid w:val="08284AB3"/>
    <w:rsid w:val="085005C0"/>
    <w:rsid w:val="08577C79"/>
    <w:rsid w:val="087370B9"/>
    <w:rsid w:val="087E1FF7"/>
    <w:rsid w:val="08807182"/>
    <w:rsid w:val="089348A0"/>
    <w:rsid w:val="08967401"/>
    <w:rsid w:val="089F728A"/>
    <w:rsid w:val="08A619E0"/>
    <w:rsid w:val="08BB1CB7"/>
    <w:rsid w:val="0911125B"/>
    <w:rsid w:val="0915489D"/>
    <w:rsid w:val="097143DB"/>
    <w:rsid w:val="09A92A5B"/>
    <w:rsid w:val="09DE24F8"/>
    <w:rsid w:val="0A237BBE"/>
    <w:rsid w:val="0A374C24"/>
    <w:rsid w:val="0A4571A8"/>
    <w:rsid w:val="0A945031"/>
    <w:rsid w:val="0AA612D9"/>
    <w:rsid w:val="0AAD1FC1"/>
    <w:rsid w:val="0AD763AC"/>
    <w:rsid w:val="0AE31F8C"/>
    <w:rsid w:val="0AF42399"/>
    <w:rsid w:val="0AF61380"/>
    <w:rsid w:val="0B037342"/>
    <w:rsid w:val="0B776EC0"/>
    <w:rsid w:val="0B96322C"/>
    <w:rsid w:val="0B9B1EC9"/>
    <w:rsid w:val="0BCE43A7"/>
    <w:rsid w:val="0BDB6A2D"/>
    <w:rsid w:val="0BDC402D"/>
    <w:rsid w:val="0BE63039"/>
    <w:rsid w:val="0BEA50B0"/>
    <w:rsid w:val="0C0711CB"/>
    <w:rsid w:val="0C1E654E"/>
    <w:rsid w:val="0C255D6D"/>
    <w:rsid w:val="0C41733B"/>
    <w:rsid w:val="0C4D3667"/>
    <w:rsid w:val="0C8A1B64"/>
    <w:rsid w:val="0CB37442"/>
    <w:rsid w:val="0CC21814"/>
    <w:rsid w:val="0CCD6FC4"/>
    <w:rsid w:val="0CDE762D"/>
    <w:rsid w:val="0CE84FBD"/>
    <w:rsid w:val="0CF24A88"/>
    <w:rsid w:val="0D0D3343"/>
    <w:rsid w:val="0D7F28A5"/>
    <w:rsid w:val="0DBF26F8"/>
    <w:rsid w:val="0E246FE1"/>
    <w:rsid w:val="0E4967EF"/>
    <w:rsid w:val="0E88051A"/>
    <w:rsid w:val="0E927B6D"/>
    <w:rsid w:val="0E9A6190"/>
    <w:rsid w:val="0E9C09EC"/>
    <w:rsid w:val="0EBC613E"/>
    <w:rsid w:val="0EC9103D"/>
    <w:rsid w:val="0ED32660"/>
    <w:rsid w:val="0F231667"/>
    <w:rsid w:val="0F2638A8"/>
    <w:rsid w:val="0F553F26"/>
    <w:rsid w:val="0F6740BB"/>
    <w:rsid w:val="0FAA0C2C"/>
    <w:rsid w:val="0FD63F1E"/>
    <w:rsid w:val="0FD87CBA"/>
    <w:rsid w:val="10036902"/>
    <w:rsid w:val="106C35E7"/>
    <w:rsid w:val="106D4E79"/>
    <w:rsid w:val="10701540"/>
    <w:rsid w:val="108A7C6C"/>
    <w:rsid w:val="108E67BD"/>
    <w:rsid w:val="10ED0922"/>
    <w:rsid w:val="112B13F9"/>
    <w:rsid w:val="114F1831"/>
    <w:rsid w:val="11E429A4"/>
    <w:rsid w:val="11E44813"/>
    <w:rsid w:val="11EF074D"/>
    <w:rsid w:val="11F15214"/>
    <w:rsid w:val="122E4DD0"/>
    <w:rsid w:val="125A5CC9"/>
    <w:rsid w:val="125E19DF"/>
    <w:rsid w:val="12B5516E"/>
    <w:rsid w:val="12CC58E4"/>
    <w:rsid w:val="12ED5CBA"/>
    <w:rsid w:val="12F103CE"/>
    <w:rsid w:val="130D3C66"/>
    <w:rsid w:val="131236DD"/>
    <w:rsid w:val="13284F87"/>
    <w:rsid w:val="136835BF"/>
    <w:rsid w:val="13725E60"/>
    <w:rsid w:val="13802069"/>
    <w:rsid w:val="13986EF6"/>
    <w:rsid w:val="13B06590"/>
    <w:rsid w:val="13EC6167"/>
    <w:rsid w:val="14142094"/>
    <w:rsid w:val="14510306"/>
    <w:rsid w:val="14601FD6"/>
    <w:rsid w:val="146B3DCD"/>
    <w:rsid w:val="148577DF"/>
    <w:rsid w:val="1494245D"/>
    <w:rsid w:val="14C17910"/>
    <w:rsid w:val="151C0252"/>
    <w:rsid w:val="15786D61"/>
    <w:rsid w:val="15851FBC"/>
    <w:rsid w:val="15973CBB"/>
    <w:rsid w:val="15AC3C0A"/>
    <w:rsid w:val="15C97274"/>
    <w:rsid w:val="16034173"/>
    <w:rsid w:val="161D54F3"/>
    <w:rsid w:val="166718DF"/>
    <w:rsid w:val="168A10DD"/>
    <w:rsid w:val="1697095E"/>
    <w:rsid w:val="169B0358"/>
    <w:rsid w:val="16ED5878"/>
    <w:rsid w:val="17274E51"/>
    <w:rsid w:val="17405C93"/>
    <w:rsid w:val="17F20990"/>
    <w:rsid w:val="180828EE"/>
    <w:rsid w:val="18267CA4"/>
    <w:rsid w:val="18715087"/>
    <w:rsid w:val="189F0787"/>
    <w:rsid w:val="18A872BD"/>
    <w:rsid w:val="18C3794B"/>
    <w:rsid w:val="18C748B7"/>
    <w:rsid w:val="18E04BE6"/>
    <w:rsid w:val="19024808"/>
    <w:rsid w:val="1904002B"/>
    <w:rsid w:val="190A2B10"/>
    <w:rsid w:val="190D676E"/>
    <w:rsid w:val="19166853"/>
    <w:rsid w:val="191F52AE"/>
    <w:rsid w:val="19292839"/>
    <w:rsid w:val="192B72E1"/>
    <w:rsid w:val="196547FC"/>
    <w:rsid w:val="19A0349B"/>
    <w:rsid w:val="19BD4420"/>
    <w:rsid w:val="19E742B7"/>
    <w:rsid w:val="19F01099"/>
    <w:rsid w:val="19F96483"/>
    <w:rsid w:val="19FD02A6"/>
    <w:rsid w:val="1A506BDD"/>
    <w:rsid w:val="1A5B5BFF"/>
    <w:rsid w:val="1A6B0B70"/>
    <w:rsid w:val="1AC77AEA"/>
    <w:rsid w:val="1AD87DC4"/>
    <w:rsid w:val="1AFB1B0E"/>
    <w:rsid w:val="1B991BA1"/>
    <w:rsid w:val="1BCC4635"/>
    <w:rsid w:val="1C047733"/>
    <w:rsid w:val="1C1414D5"/>
    <w:rsid w:val="1C1A7CDF"/>
    <w:rsid w:val="1C1B5646"/>
    <w:rsid w:val="1C1E6EE4"/>
    <w:rsid w:val="1C220858"/>
    <w:rsid w:val="1C41137C"/>
    <w:rsid w:val="1C497E23"/>
    <w:rsid w:val="1C913BA7"/>
    <w:rsid w:val="1CA4430D"/>
    <w:rsid w:val="1CA44F6E"/>
    <w:rsid w:val="1CC25B12"/>
    <w:rsid w:val="1CFD6894"/>
    <w:rsid w:val="1D0578BE"/>
    <w:rsid w:val="1D1A1311"/>
    <w:rsid w:val="1D2422D8"/>
    <w:rsid w:val="1D3B1721"/>
    <w:rsid w:val="1D755E0B"/>
    <w:rsid w:val="1DAA6E75"/>
    <w:rsid w:val="1DBE7B7C"/>
    <w:rsid w:val="1DDB4B7D"/>
    <w:rsid w:val="1E446DFD"/>
    <w:rsid w:val="1E505F2D"/>
    <w:rsid w:val="1E592D21"/>
    <w:rsid w:val="1EE5095E"/>
    <w:rsid w:val="1F1921F8"/>
    <w:rsid w:val="1F2C0226"/>
    <w:rsid w:val="1F6506BB"/>
    <w:rsid w:val="1F8467CD"/>
    <w:rsid w:val="1FB10A41"/>
    <w:rsid w:val="1FB87CA8"/>
    <w:rsid w:val="1FD46D78"/>
    <w:rsid w:val="2002771A"/>
    <w:rsid w:val="201E3665"/>
    <w:rsid w:val="20484530"/>
    <w:rsid w:val="205630F0"/>
    <w:rsid w:val="206463CA"/>
    <w:rsid w:val="206770AC"/>
    <w:rsid w:val="20A14DC9"/>
    <w:rsid w:val="20A72841"/>
    <w:rsid w:val="20BD4324"/>
    <w:rsid w:val="20CC737E"/>
    <w:rsid w:val="2129557D"/>
    <w:rsid w:val="21BC4F9E"/>
    <w:rsid w:val="22A70B86"/>
    <w:rsid w:val="22A95152"/>
    <w:rsid w:val="22B813C2"/>
    <w:rsid w:val="23133729"/>
    <w:rsid w:val="23151DE4"/>
    <w:rsid w:val="233314C7"/>
    <w:rsid w:val="235E2F8F"/>
    <w:rsid w:val="237A5348"/>
    <w:rsid w:val="23861F39"/>
    <w:rsid w:val="23A02172"/>
    <w:rsid w:val="23C30EFB"/>
    <w:rsid w:val="23CC68B4"/>
    <w:rsid w:val="241355DA"/>
    <w:rsid w:val="241477DF"/>
    <w:rsid w:val="24321A9F"/>
    <w:rsid w:val="244F7150"/>
    <w:rsid w:val="24511298"/>
    <w:rsid w:val="246468BC"/>
    <w:rsid w:val="246709BD"/>
    <w:rsid w:val="24716D72"/>
    <w:rsid w:val="24AC1531"/>
    <w:rsid w:val="24C123BA"/>
    <w:rsid w:val="24C5078E"/>
    <w:rsid w:val="24D32F62"/>
    <w:rsid w:val="24D84511"/>
    <w:rsid w:val="24DB7706"/>
    <w:rsid w:val="24E26528"/>
    <w:rsid w:val="251B21B6"/>
    <w:rsid w:val="25871E12"/>
    <w:rsid w:val="2592521E"/>
    <w:rsid w:val="25AB35E5"/>
    <w:rsid w:val="25CD10ED"/>
    <w:rsid w:val="25CF52EB"/>
    <w:rsid w:val="25E91ED4"/>
    <w:rsid w:val="25FD63AD"/>
    <w:rsid w:val="260400D1"/>
    <w:rsid w:val="26230757"/>
    <w:rsid w:val="263C0693"/>
    <w:rsid w:val="267A2A43"/>
    <w:rsid w:val="268928D4"/>
    <w:rsid w:val="269B6419"/>
    <w:rsid w:val="26CF7759"/>
    <w:rsid w:val="27062875"/>
    <w:rsid w:val="27171CD4"/>
    <w:rsid w:val="27332A12"/>
    <w:rsid w:val="2735315E"/>
    <w:rsid w:val="274F5978"/>
    <w:rsid w:val="276552AE"/>
    <w:rsid w:val="27707EB7"/>
    <w:rsid w:val="2798305A"/>
    <w:rsid w:val="27B558DA"/>
    <w:rsid w:val="27EC2EED"/>
    <w:rsid w:val="28116A5F"/>
    <w:rsid w:val="281A1B0E"/>
    <w:rsid w:val="28421B58"/>
    <w:rsid w:val="285035F7"/>
    <w:rsid w:val="28724840"/>
    <w:rsid w:val="287B0CAD"/>
    <w:rsid w:val="28A32C4B"/>
    <w:rsid w:val="28C55E93"/>
    <w:rsid w:val="28C96A6B"/>
    <w:rsid w:val="28F23F06"/>
    <w:rsid w:val="292D0766"/>
    <w:rsid w:val="29354ED8"/>
    <w:rsid w:val="293715E5"/>
    <w:rsid w:val="295235A1"/>
    <w:rsid w:val="297D0E46"/>
    <w:rsid w:val="29A855AA"/>
    <w:rsid w:val="29C731AF"/>
    <w:rsid w:val="29C765E3"/>
    <w:rsid w:val="29CE41D3"/>
    <w:rsid w:val="2A0C65CE"/>
    <w:rsid w:val="2A1A45DE"/>
    <w:rsid w:val="2A37337A"/>
    <w:rsid w:val="2A5D29A1"/>
    <w:rsid w:val="2A692B87"/>
    <w:rsid w:val="2AB72CDE"/>
    <w:rsid w:val="2AB81A49"/>
    <w:rsid w:val="2AC55B14"/>
    <w:rsid w:val="2ACB1D68"/>
    <w:rsid w:val="2AD918C9"/>
    <w:rsid w:val="2ADB3F98"/>
    <w:rsid w:val="2AF163C6"/>
    <w:rsid w:val="2B15130F"/>
    <w:rsid w:val="2B2A5E3A"/>
    <w:rsid w:val="2B4215DE"/>
    <w:rsid w:val="2B4473C5"/>
    <w:rsid w:val="2B572755"/>
    <w:rsid w:val="2B752B94"/>
    <w:rsid w:val="2BB73EE3"/>
    <w:rsid w:val="2BE22447"/>
    <w:rsid w:val="2BED055D"/>
    <w:rsid w:val="2C082E1B"/>
    <w:rsid w:val="2C9331D0"/>
    <w:rsid w:val="2CC26AB0"/>
    <w:rsid w:val="2CC6527D"/>
    <w:rsid w:val="2CD45166"/>
    <w:rsid w:val="2CDA6F21"/>
    <w:rsid w:val="2CEB64F0"/>
    <w:rsid w:val="2D1874C1"/>
    <w:rsid w:val="2D4E1C71"/>
    <w:rsid w:val="2D632CFA"/>
    <w:rsid w:val="2D926855"/>
    <w:rsid w:val="2DC432DF"/>
    <w:rsid w:val="2DC9580E"/>
    <w:rsid w:val="2DDA63B8"/>
    <w:rsid w:val="2DFE6A19"/>
    <w:rsid w:val="2E0D78C4"/>
    <w:rsid w:val="2E3C36E2"/>
    <w:rsid w:val="2E4C168F"/>
    <w:rsid w:val="2E530B40"/>
    <w:rsid w:val="2E75501D"/>
    <w:rsid w:val="2E8157DC"/>
    <w:rsid w:val="2EA01ECE"/>
    <w:rsid w:val="2EDF21BF"/>
    <w:rsid w:val="2EF179F6"/>
    <w:rsid w:val="2F127620"/>
    <w:rsid w:val="2F291C5C"/>
    <w:rsid w:val="2F4B7B98"/>
    <w:rsid w:val="2F7136CE"/>
    <w:rsid w:val="2F7C65EB"/>
    <w:rsid w:val="2F8050A6"/>
    <w:rsid w:val="2F952C46"/>
    <w:rsid w:val="2FC8174D"/>
    <w:rsid w:val="2FEE0768"/>
    <w:rsid w:val="2FF43D8C"/>
    <w:rsid w:val="300522EC"/>
    <w:rsid w:val="300C18A5"/>
    <w:rsid w:val="301F02BF"/>
    <w:rsid w:val="30432411"/>
    <w:rsid w:val="305426A4"/>
    <w:rsid w:val="30A42EFD"/>
    <w:rsid w:val="30B1563A"/>
    <w:rsid w:val="30D45589"/>
    <w:rsid w:val="30E17067"/>
    <w:rsid w:val="30E837A1"/>
    <w:rsid w:val="30F77FD8"/>
    <w:rsid w:val="31197C5F"/>
    <w:rsid w:val="316D3B31"/>
    <w:rsid w:val="31782203"/>
    <w:rsid w:val="317C7A35"/>
    <w:rsid w:val="319E66A5"/>
    <w:rsid w:val="31CB3700"/>
    <w:rsid w:val="31CE7B45"/>
    <w:rsid w:val="31DE0BD3"/>
    <w:rsid w:val="32506517"/>
    <w:rsid w:val="327C59D8"/>
    <w:rsid w:val="32821D33"/>
    <w:rsid w:val="32E2388C"/>
    <w:rsid w:val="32E26574"/>
    <w:rsid w:val="32ED7CD4"/>
    <w:rsid w:val="32F759A8"/>
    <w:rsid w:val="33451919"/>
    <w:rsid w:val="338521CC"/>
    <w:rsid w:val="338B34C3"/>
    <w:rsid w:val="339F37FD"/>
    <w:rsid w:val="33BD3B03"/>
    <w:rsid w:val="33C4474F"/>
    <w:rsid w:val="33E745A0"/>
    <w:rsid w:val="33EB57CA"/>
    <w:rsid w:val="341E698B"/>
    <w:rsid w:val="34394F47"/>
    <w:rsid w:val="34465ECE"/>
    <w:rsid w:val="34654CF3"/>
    <w:rsid w:val="346C2A8B"/>
    <w:rsid w:val="347B278A"/>
    <w:rsid w:val="34965621"/>
    <w:rsid w:val="349D49F2"/>
    <w:rsid w:val="34D03C5A"/>
    <w:rsid w:val="34D704D5"/>
    <w:rsid w:val="34DE43FF"/>
    <w:rsid w:val="354F3C66"/>
    <w:rsid w:val="35942BD1"/>
    <w:rsid w:val="35992F5E"/>
    <w:rsid w:val="359A3729"/>
    <w:rsid w:val="35D07BC9"/>
    <w:rsid w:val="35DC7896"/>
    <w:rsid w:val="35E46651"/>
    <w:rsid w:val="35E5476B"/>
    <w:rsid w:val="36483847"/>
    <w:rsid w:val="365E6FAF"/>
    <w:rsid w:val="369E681E"/>
    <w:rsid w:val="36B80769"/>
    <w:rsid w:val="36B87A4C"/>
    <w:rsid w:val="36BD3108"/>
    <w:rsid w:val="371A6CB4"/>
    <w:rsid w:val="37212569"/>
    <w:rsid w:val="374D19E9"/>
    <w:rsid w:val="376E08C8"/>
    <w:rsid w:val="378C05F5"/>
    <w:rsid w:val="37AD797D"/>
    <w:rsid w:val="37B5553E"/>
    <w:rsid w:val="37C41641"/>
    <w:rsid w:val="37D22755"/>
    <w:rsid w:val="37F03D4D"/>
    <w:rsid w:val="381C6576"/>
    <w:rsid w:val="383D6C4E"/>
    <w:rsid w:val="38A02D03"/>
    <w:rsid w:val="38B646B4"/>
    <w:rsid w:val="38FC050B"/>
    <w:rsid w:val="3903154F"/>
    <w:rsid w:val="396C4415"/>
    <w:rsid w:val="39BB4B49"/>
    <w:rsid w:val="39DB3483"/>
    <w:rsid w:val="39ED34CD"/>
    <w:rsid w:val="39FB19AF"/>
    <w:rsid w:val="3A22307E"/>
    <w:rsid w:val="3A543E1F"/>
    <w:rsid w:val="3A8F2E91"/>
    <w:rsid w:val="3AA2387F"/>
    <w:rsid w:val="3AB5271B"/>
    <w:rsid w:val="3AF04AF8"/>
    <w:rsid w:val="3B2C239B"/>
    <w:rsid w:val="3B3262B7"/>
    <w:rsid w:val="3B4363B1"/>
    <w:rsid w:val="3B574FBD"/>
    <w:rsid w:val="3B7C5215"/>
    <w:rsid w:val="3B867D22"/>
    <w:rsid w:val="3BA82A38"/>
    <w:rsid w:val="3BC208B7"/>
    <w:rsid w:val="3BF30BF9"/>
    <w:rsid w:val="3BF53366"/>
    <w:rsid w:val="3C1514CC"/>
    <w:rsid w:val="3C3176E4"/>
    <w:rsid w:val="3C6545C5"/>
    <w:rsid w:val="3C732991"/>
    <w:rsid w:val="3C7E4FBB"/>
    <w:rsid w:val="3CA054DB"/>
    <w:rsid w:val="3CA07775"/>
    <w:rsid w:val="3CD250F4"/>
    <w:rsid w:val="3D0B03F6"/>
    <w:rsid w:val="3D2E47BA"/>
    <w:rsid w:val="3D601CD7"/>
    <w:rsid w:val="3D6972AE"/>
    <w:rsid w:val="3D78791B"/>
    <w:rsid w:val="3D94558F"/>
    <w:rsid w:val="3DA4074B"/>
    <w:rsid w:val="3DB94835"/>
    <w:rsid w:val="3DF162C5"/>
    <w:rsid w:val="3E842B4F"/>
    <w:rsid w:val="3E8474AB"/>
    <w:rsid w:val="3EB00C92"/>
    <w:rsid w:val="3EC86B10"/>
    <w:rsid w:val="3EC959B4"/>
    <w:rsid w:val="3ECD4126"/>
    <w:rsid w:val="3ED73370"/>
    <w:rsid w:val="3EDB7955"/>
    <w:rsid w:val="3F133FB3"/>
    <w:rsid w:val="3F2A40BD"/>
    <w:rsid w:val="3F8C1758"/>
    <w:rsid w:val="3FA43C9B"/>
    <w:rsid w:val="3FA96941"/>
    <w:rsid w:val="3FA97B51"/>
    <w:rsid w:val="3FEE3442"/>
    <w:rsid w:val="408E1CCF"/>
    <w:rsid w:val="40947270"/>
    <w:rsid w:val="40AE6924"/>
    <w:rsid w:val="40BD1D7E"/>
    <w:rsid w:val="40DA49D8"/>
    <w:rsid w:val="40FA4F7A"/>
    <w:rsid w:val="41264F5C"/>
    <w:rsid w:val="415734B6"/>
    <w:rsid w:val="41660C02"/>
    <w:rsid w:val="419378A9"/>
    <w:rsid w:val="419B0F60"/>
    <w:rsid w:val="419C2F4F"/>
    <w:rsid w:val="41BF4EF8"/>
    <w:rsid w:val="41D06514"/>
    <w:rsid w:val="41DE664A"/>
    <w:rsid w:val="41E840B2"/>
    <w:rsid w:val="41F1637D"/>
    <w:rsid w:val="423059CB"/>
    <w:rsid w:val="4248015B"/>
    <w:rsid w:val="424E3F84"/>
    <w:rsid w:val="4270589F"/>
    <w:rsid w:val="42931583"/>
    <w:rsid w:val="431001D1"/>
    <w:rsid w:val="431F30E8"/>
    <w:rsid w:val="433E4FE7"/>
    <w:rsid w:val="436239D7"/>
    <w:rsid w:val="436F0F02"/>
    <w:rsid w:val="437A7846"/>
    <w:rsid w:val="437B7FF8"/>
    <w:rsid w:val="437C4337"/>
    <w:rsid w:val="439477EF"/>
    <w:rsid w:val="439547ED"/>
    <w:rsid w:val="43A33591"/>
    <w:rsid w:val="43DF3E80"/>
    <w:rsid w:val="43F873FF"/>
    <w:rsid w:val="442646DF"/>
    <w:rsid w:val="447F6F5D"/>
    <w:rsid w:val="448930BD"/>
    <w:rsid w:val="449F51C3"/>
    <w:rsid w:val="44B52C18"/>
    <w:rsid w:val="44D72756"/>
    <w:rsid w:val="44D95126"/>
    <w:rsid w:val="44EC1185"/>
    <w:rsid w:val="44ED5E27"/>
    <w:rsid w:val="44F36A46"/>
    <w:rsid w:val="45216ADD"/>
    <w:rsid w:val="453205BA"/>
    <w:rsid w:val="45515F77"/>
    <w:rsid w:val="455530C7"/>
    <w:rsid w:val="45857508"/>
    <w:rsid w:val="45F4643C"/>
    <w:rsid w:val="46023257"/>
    <w:rsid w:val="46090D30"/>
    <w:rsid w:val="462A2E79"/>
    <w:rsid w:val="462C02CC"/>
    <w:rsid w:val="46414678"/>
    <w:rsid w:val="46465264"/>
    <w:rsid w:val="467F664E"/>
    <w:rsid w:val="468068BA"/>
    <w:rsid w:val="4690171B"/>
    <w:rsid w:val="46E269F2"/>
    <w:rsid w:val="470F471A"/>
    <w:rsid w:val="471F0FD0"/>
    <w:rsid w:val="472F3875"/>
    <w:rsid w:val="47464A4A"/>
    <w:rsid w:val="4797101A"/>
    <w:rsid w:val="47BE1656"/>
    <w:rsid w:val="47CB292E"/>
    <w:rsid w:val="48396701"/>
    <w:rsid w:val="485742DB"/>
    <w:rsid w:val="48711FC6"/>
    <w:rsid w:val="487F2219"/>
    <w:rsid w:val="48D70A32"/>
    <w:rsid w:val="48F354A8"/>
    <w:rsid w:val="49060960"/>
    <w:rsid w:val="491237A9"/>
    <w:rsid w:val="4926426A"/>
    <w:rsid w:val="49386FC3"/>
    <w:rsid w:val="496F150F"/>
    <w:rsid w:val="49715E2C"/>
    <w:rsid w:val="497D61F3"/>
    <w:rsid w:val="498D2302"/>
    <w:rsid w:val="49AF724A"/>
    <w:rsid w:val="49B95F05"/>
    <w:rsid w:val="49BE4C41"/>
    <w:rsid w:val="49CD5922"/>
    <w:rsid w:val="49DD6C28"/>
    <w:rsid w:val="4A2C3E01"/>
    <w:rsid w:val="4A2E1A92"/>
    <w:rsid w:val="4A5B1637"/>
    <w:rsid w:val="4A6D102C"/>
    <w:rsid w:val="4A6E3787"/>
    <w:rsid w:val="4A7C46FC"/>
    <w:rsid w:val="4A837408"/>
    <w:rsid w:val="4A88241D"/>
    <w:rsid w:val="4ABE64B6"/>
    <w:rsid w:val="4AD0332B"/>
    <w:rsid w:val="4B173216"/>
    <w:rsid w:val="4B4A17DD"/>
    <w:rsid w:val="4B6420BE"/>
    <w:rsid w:val="4B7C5C66"/>
    <w:rsid w:val="4B981F21"/>
    <w:rsid w:val="4BB575F1"/>
    <w:rsid w:val="4BC664B7"/>
    <w:rsid w:val="4BFB5F7E"/>
    <w:rsid w:val="4C073141"/>
    <w:rsid w:val="4C0835B4"/>
    <w:rsid w:val="4C1D1B80"/>
    <w:rsid w:val="4C24269D"/>
    <w:rsid w:val="4C2C1EE4"/>
    <w:rsid w:val="4C5E27EC"/>
    <w:rsid w:val="4C8F4AEF"/>
    <w:rsid w:val="4C951227"/>
    <w:rsid w:val="4C9930C8"/>
    <w:rsid w:val="4CAA4384"/>
    <w:rsid w:val="4CB344BA"/>
    <w:rsid w:val="4CCB3F6F"/>
    <w:rsid w:val="4CCF3220"/>
    <w:rsid w:val="4D150DA4"/>
    <w:rsid w:val="4D1B4E15"/>
    <w:rsid w:val="4D3C4C4C"/>
    <w:rsid w:val="4D583AA7"/>
    <w:rsid w:val="4D5A31D9"/>
    <w:rsid w:val="4D804D96"/>
    <w:rsid w:val="4DDF1451"/>
    <w:rsid w:val="4E4703C5"/>
    <w:rsid w:val="4E9D2870"/>
    <w:rsid w:val="4EC259EC"/>
    <w:rsid w:val="4EE02750"/>
    <w:rsid w:val="4EE205AA"/>
    <w:rsid w:val="4F077EDB"/>
    <w:rsid w:val="4F5D7558"/>
    <w:rsid w:val="4F916D9F"/>
    <w:rsid w:val="4F9B2214"/>
    <w:rsid w:val="4FA329C2"/>
    <w:rsid w:val="4FA93B6D"/>
    <w:rsid w:val="4FC255A8"/>
    <w:rsid w:val="4FD60CA9"/>
    <w:rsid w:val="506B7218"/>
    <w:rsid w:val="50966A6E"/>
    <w:rsid w:val="50A2435B"/>
    <w:rsid w:val="512B61AA"/>
    <w:rsid w:val="512E314A"/>
    <w:rsid w:val="51404826"/>
    <w:rsid w:val="517925BA"/>
    <w:rsid w:val="517D757C"/>
    <w:rsid w:val="51B05AA8"/>
    <w:rsid w:val="51E52101"/>
    <w:rsid w:val="523F4EE3"/>
    <w:rsid w:val="52831038"/>
    <w:rsid w:val="52900D34"/>
    <w:rsid w:val="52C5786E"/>
    <w:rsid w:val="52FA5B1B"/>
    <w:rsid w:val="53247433"/>
    <w:rsid w:val="53533DB7"/>
    <w:rsid w:val="535E1EA3"/>
    <w:rsid w:val="53AC47FA"/>
    <w:rsid w:val="53B16825"/>
    <w:rsid w:val="53D900DF"/>
    <w:rsid w:val="53E47AF0"/>
    <w:rsid w:val="53EC3E22"/>
    <w:rsid w:val="540E4622"/>
    <w:rsid w:val="54624790"/>
    <w:rsid w:val="54855DB6"/>
    <w:rsid w:val="55356D0B"/>
    <w:rsid w:val="55541555"/>
    <w:rsid w:val="55590D56"/>
    <w:rsid w:val="55CB6150"/>
    <w:rsid w:val="55D42440"/>
    <w:rsid w:val="55DC75DD"/>
    <w:rsid w:val="55DD7717"/>
    <w:rsid w:val="56570844"/>
    <w:rsid w:val="565C5CA8"/>
    <w:rsid w:val="565E627F"/>
    <w:rsid w:val="56943A3A"/>
    <w:rsid w:val="56BF4ADF"/>
    <w:rsid w:val="56C45616"/>
    <w:rsid w:val="56CE5CEA"/>
    <w:rsid w:val="56FC58A6"/>
    <w:rsid w:val="57203086"/>
    <w:rsid w:val="573214BA"/>
    <w:rsid w:val="5732388E"/>
    <w:rsid w:val="57361757"/>
    <w:rsid w:val="575D602E"/>
    <w:rsid w:val="577E229B"/>
    <w:rsid w:val="579E2DD2"/>
    <w:rsid w:val="57B072EC"/>
    <w:rsid w:val="57B675EE"/>
    <w:rsid w:val="57C27C28"/>
    <w:rsid w:val="57CC41A7"/>
    <w:rsid w:val="57D35795"/>
    <w:rsid w:val="57EE49C9"/>
    <w:rsid w:val="580462E0"/>
    <w:rsid w:val="582033F5"/>
    <w:rsid w:val="582C6F9F"/>
    <w:rsid w:val="584A23F4"/>
    <w:rsid w:val="584E6CD0"/>
    <w:rsid w:val="585D418E"/>
    <w:rsid w:val="586B6E9E"/>
    <w:rsid w:val="589A1445"/>
    <w:rsid w:val="589C0089"/>
    <w:rsid w:val="58EF7D61"/>
    <w:rsid w:val="590F5173"/>
    <w:rsid w:val="594B12E2"/>
    <w:rsid w:val="599710E3"/>
    <w:rsid w:val="599D6DC9"/>
    <w:rsid w:val="59AC5554"/>
    <w:rsid w:val="59BB71E9"/>
    <w:rsid w:val="59EF6BC2"/>
    <w:rsid w:val="59F421A4"/>
    <w:rsid w:val="5A272E2C"/>
    <w:rsid w:val="5A562147"/>
    <w:rsid w:val="5A5B24AD"/>
    <w:rsid w:val="5A797CD5"/>
    <w:rsid w:val="5A8738CB"/>
    <w:rsid w:val="5AB269BE"/>
    <w:rsid w:val="5AC35438"/>
    <w:rsid w:val="5AE11FF0"/>
    <w:rsid w:val="5AE6107A"/>
    <w:rsid w:val="5AFE233F"/>
    <w:rsid w:val="5B0A2185"/>
    <w:rsid w:val="5B5370F8"/>
    <w:rsid w:val="5B564086"/>
    <w:rsid w:val="5B8F06B2"/>
    <w:rsid w:val="5BB935C5"/>
    <w:rsid w:val="5BED1808"/>
    <w:rsid w:val="5BFE7BBD"/>
    <w:rsid w:val="5C371C44"/>
    <w:rsid w:val="5C8107E0"/>
    <w:rsid w:val="5CB7547D"/>
    <w:rsid w:val="5CBB0C7B"/>
    <w:rsid w:val="5CC47CC0"/>
    <w:rsid w:val="5CF60894"/>
    <w:rsid w:val="5CFE3997"/>
    <w:rsid w:val="5D944335"/>
    <w:rsid w:val="5DA60802"/>
    <w:rsid w:val="5DD56037"/>
    <w:rsid w:val="5DFB4347"/>
    <w:rsid w:val="5E375C68"/>
    <w:rsid w:val="5E960581"/>
    <w:rsid w:val="5EAF5123"/>
    <w:rsid w:val="5EB206EC"/>
    <w:rsid w:val="5EB31A82"/>
    <w:rsid w:val="5EBD78BB"/>
    <w:rsid w:val="5F36019B"/>
    <w:rsid w:val="5F4957D0"/>
    <w:rsid w:val="5F511FF5"/>
    <w:rsid w:val="5F8903B7"/>
    <w:rsid w:val="5FC02927"/>
    <w:rsid w:val="5FC93664"/>
    <w:rsid w:val="5FCB431A"/>
    <w:rsid w:val="60163727"/>
    <w:rsid w:val="604C0EF7"/>
    <w:rsid w:val="60672D72"/>
    <w:rsid w:val="60672E59"/>
    <w:rsid w:val="606B3F28"/>
    <w:rsid w:val="608D6382"/>
    <w:rsid w:val="609331DE"/>
    <w:rsid w:val="60AE7E03"/>
    <w:rsid w:val="60DD52A2"/>
    <w:rsid w:val="60E962C5"/>
    <w:rsid w:val="60EB4B0E"/>
    <w:rsid w:val="60F833E2"/>
    <w:rsid w:val="610A107F"/>
    <w:rsid w:val="611030CF"/>
    <w:rsid w:val="616B34C3"/>
    <w:rsid w:val="61EE1445"/>
    <w:rsid w:val="62327B66"/>
    <w:rsid w:val="62546872"/>
    <w:rsid w:val="627F2540"/>
    <w:rsid w:val="62C33983"/>
    <w:rsid w:val="62C34197"/>
    <w:rsid w:val="62CD4018"/>
    <w:rsid w:val="62CF060E"/>
    <w:rsid w:val="62EA10A3"/>
    <w:rsid w:val="6324021A"/>
    <w:rsid w:val="63474422"/>
    <w:rsid w:val="63823FB9"/>
    <w:rsid w:val="638D6B12"/>
    <w:rsid w:val="638F5187"/>
    <w:rsid w:val="63AB23D8"/>
    <w:rsid w:val="63DA6A02"/>
    <w:rsid w:val="63F64061"/>
    <w:rsid w:val="63FA50B5"/>
    <w:rsid w:val="64014859"/>
    <w:rsid w:val="641539C4"/>
    <w:rsid w:val="643826A6"/>
    <w:rsid w:val="64437CB8"/>
    <w:rsid w:val="6444420E"/>
    <w:rsid w:val="64590AEE"/>
    <w:rsid w:val="64591083"/>
    <w:rsid w:val="649936C7"/>
    <w:rsid w:val="64AD1F54"/>
    <w:rsid w:val="64B43E38"/>
    <w:rsid w:val="64C00105"/>
    <w:rsid w:val="64C747F3"/>
    <w:rsid w:val="64F165ED"/>
    <w:rsid w:val="65057B6F"/>
    <w:rsid w:val="65280809"/>
    <w:rsid w:val="65480EA2"/>
    <w:rsid w:val="654F4FE5"/>
    <w:rsid w:val="65640D19"/>
    <w:rsid w:val="65664782"/>
    <w:rsid w:val="65744A4C"/>
    <w:rsid w:val="6589499B"/>
    <w:rsid w:val="65B920C0"/>
    <w:rsid w:val="65EC3FC6"/>
    <w:rsid w:val="65F31E15"/>
    <w:rsid w:val="664A7327"/>
    <w:rsid w:val="66693690"/>
    <w:rsid w:val="667C3B6B"/>
    <w:rsid w:val="66D22432"/>
    <w:rsid w:val="671F3887"/>
    <w:rsid w:val="672907A1"/>
    <w:rsid w:val="672A4597"/>
    <w:rsid w:val="67315CF8"/>
    <w:rsid w:val="67365B8D"/>
    <w:rsid w:val="67667E72"/>
    <w:rsid w:val="676E3E49"/>
    <w:rsid w:val="67AA53C7"/>
    <w:rsid w:val="67BF2E72"/>
    <w:rsid w:val="67D57213"/>
    <w:rsid w:val="67F30F00"/>
    <w:rsid w:val="67FB58EC"/>
    <w:rsid w:val="680924E6"/>
    <w:rsid w:val="681307F8"/>
    <w:rsid w:val="682D7860"/>
    <w:rsid w:val="6844388A"/>
    <w:rsid w:val="68476E51"/>
    <w:rsid w:val="68540356"/>
    <w:rsid w:val="685C1131"/>
    <w:rsid w:val="68695BAB"/>
    <w:rsid w:val="68A1024E"/>
    <w:rsid w:val="68AF5C6F"/>
    <w:rsid w:val="68B20A73"/>
    <w:rsid w:val="68C35505"/>
    <w:rsid w:val="68CC0C8E"/>
    <w:rsid w:val="68EB599D"/>
    <w:rsid w:val="68F0088D"/>
    <w:rsid w:val="690031C6"/>
    <w:rsid w:val="691B590A"/>
    <w:rsid w:val="6949691B"/>
    <w:rsid w:val="694C679D"/>
    <w:rsid w:val="69624435"/>
    <w:rsid w:val="69652A34"/>
    <w:rsid w:val="69696444"/>
    <w:rsid w:val="69861312"/>
    <w:rsid w:val="69B2201E"/>
    <w:rsid w:val="69EF0432"/>
    <w:rsid w:val="6A0860B4"/>
    <w:rsid w:val="6A836B0E"/>
    <w:rsid w:val="6A8A3A8A"/>
    <w:rsid w:val="6AA7362D"/>
    <w:rsid w:val="6AB16D68"/>
    <w:rsid w:val="6AB7240A"/>
    <w:rsid w:val="6AEE0F0F"/>
    <w:rsid w:val="6AFD56CA"/>
    <w:rsid w:val="6AFE601B"/>
    <w:rsid w:val="6B112186"/>
    <w:rsid w:val="6B560E7C"/>
    <w:rsid w:val="6B6103BC"/>
    <w:rsid w:val="6C487664"/>
    <w:rsid w:val="6C5C1087"/>
    <w:rsid w:val="6C781C8E"/>
    <w:rsid w:val="6C893D0E"/>
    <w:rsid w:val="6C896ABA"/>
    <w:rsid w:val="6CC82366"/>
    <w:rsid w:val="6D0D6604"/>
    <w:rsid w:val="6D203E37"/>
    <w:rsid w:val="6D2D3508"/>
    <w:rsid w:val="6D2D6F40"/>
    <w:rsid w:val="6D392C95"/>
    <w:rsid w:val="6D3D0056"/>
    <w:rsid w:val="6D714308"/>
    <w:rsid w:val="6DBF41D1"/>
    <w:rsid w:val="6E120B51"/>
    <w:rsid w:val="6E203F9C"/>
    <w:rsid w:val="6E26704B"/>
    <w:rsid w:val="6E9E7D13"/>
    <w:rsid w:val="6E9F51A1"/>
    <w:rsid w:val="6EF03CAA"/>
    <w:rsid w:val="6EF07C82"/>
    <w:rsid w:val="6F103099"/>
    <w:rsid w:val="6F312EEB"/>
    <w:rsid w:val="6F4B46A3"/>
    <w:rsid w:val="6F590FF3"/>
    <w:rsid w:val="6F6B3355"/>
    <w:rsid w:val="6F8414FA"/>
    <w:rsid w:val="701057FA"/>
    <w:rsid w:val="7015541B"/>
    <w:rsid w:val="701C5B82"/>
    <w:rsid w:val="702F3701"/>
    <w:rsid w:val="70373AEB"/>
    <w:rsid w:val="703B2D36"/>
    <w:rsid w:val="70883E93"/>
    <w:rsid w:val="70A12F39"/>
    <w:rsid w:val="70A777B3"/>
    <w:rsid w:val="70AB5035"/>
    <w:rsid w:val="70AF4F66"/>
    <w:rsid w:val="70D00087"/>
    <w:rsid w:val="71217AC4"/>
    <w:rsid w:val="71324139"/>
    <w:rsid w:val="71356882"/>
    <w:rsid w:val="71C70B31"/>
    <w:rsid w:val="71CD1394"/>
    <w:rsid w:val="72654AA7"/>
    <w:rsid w:val="72810A4F"/>
    <w:rsid w:val="72A6696B"/>
    <w:rsid w:val="72E77408"/>
    <w:rsid w:val="72E9450B"/>
    <w:rsid w:val="731E44E0"/>
    <w:rsid w:val="733F12CF"/>
    <w:rsid w:val="7366775E"/>
    <w:rsid w:val="736919DA"/>
    <w:rsid w:val="739018DE"/>
    <w:rsid w:val="739F0BC2"/>
    <w:rsid w:val="73BB265B"/>
    <w:rsid w:val="73FD3D57"/>
    <w:rsid w:val="740C70FB"/>
    <w:rsid w:val="740F3F54"/>
    <w:rsid w:val="74260717"/>
    <w:rsid w:val="74270159"/>
    <w:rsid w:val="743B0155"/>
    <w:rsid w:val="74505B4D"/>
    <w:rsid w:val="746A25C3"/>
    <w:rsid w:val="747111CE"/>
    <w:rsid w:val="749855E7"/>
    <w:rsid w:val="74BB42E5"/>
    <w:rsid w:val="75127412"/>
    <w:rsid w:val="753D151B"/>
    <w:rsid w:val="75400D94"/>
    <w:rsid w:val="7584105D"/>
    <w:rsid w:val="75D32AF7"/>
    <w:rsid w:val="75D94B83"/>
    <w:rsid w:val="75F11A1B"/>
    <w:rsid w:val="75F67CAC"/>
    <w:rsid w:val="76127224"/>
    <w:rsid w:val="76254DF7"/>
    <w:rsid w:val="76504B59"/>
    <w:rsid w:val="76544164"/>
    <w:rsid w:val="765C54A6"/>
    <w:rsid w:val="767A1DE8"/>
    <w:rsid w:val="7688071F"/>
    <w:rsid w:val="768B0BE6"/>
    <w:rsid w:val="769E41FE"/>
    <w:rsid w:val="76B21ADB"/>
    <w:rsid w:val="76D71EE0"/>
    <w:rsid w:val="76D90BB3"/>
    <w:rsid w:val="76EC1456"/>
    <w:rsid w:val="76FC0808"/>
    <w:rsid w:val="77142332"/>
    <w:rsid w:val="77147938"/>
    <w:rsid w:val="77F16889"/>
    <w:rsid w:val="77F9775E"/>
    <w:rsid w:val="78085BF3"/>
    <w:rsid w:val="781000EC"/>
    <w:rsid w:val="783B1B25"/>
    <w:rsid w:val="787C3E9E"/>
    <w:rsid w:val="788E258A"/>
    <w:rsid w:val="78EC0F27"/>
    <w:rsid w:val="78F16C29"/>
    <w:rsid w:val="7901377A"/>
    <w:rsid w:val="79287F73"/>
    <w:rsid w:val="792B7DEB"/>
    <w:rsid w:val="79336ABC"/>
    <w:rsid w:val="793B3846"/>
    <w:rsid w:val="793D6783"/>
    <w:rsid w:val="79545272"/>
    <w:rsid w:val="796E6CA5"/>
    <w:rsid w:val="797163D0"/>
    <w:rsid w:val="79896B63"/>
    <w:rsid w:val="79D9055B"/>
    <w:rsid w:val="79E913DB"/>
    <w:rsid w:val="79E94D1D"/>
    <w:rsid w:val="79EE230D"/>
    <w:rsid w:val="79FA643B"/>
    <w:rsid w:val="7A141BA2"/>
    <w:rsid w:val="7A2407F4"/>
    <w:rsid w:val="7A280879"/>
    <w:rsid w:val="7A3F4F21"/>
    <w:rsid w:val="7A4D5974"/>
    <w:rsid w:val="7A6615AE"/>
    <w:rsid w:val="7A6745B2"/>
    <w:rsid w:val="7A811C8D"/>
    <w:rsid w:val="7AA341BD"/>
    <w:rsid w:val="7AAB6A4A"/>
    <w:rsid w:val="7AB536BB"/>
    <w:rsid w:val="7AC81E6A"/>
    <w:rsid w:val="7AEF46AC"/>
    <w:rsid w:val="7AF33C68"/>
    <w:rsid w:val="7B1039DE"/>
    <w:rsid w:val="7B2D45CD"/>
    <w:rsid w:val="7BA27ACC"/>
    <w:rsid w:val="7BD13D84"/>
    <w:rsid w:val="7BE04652"/>
    <w:rsid w:val="7C141658"/>
    <w:rsid w:val="7C310CE6"/>
    <w:rsid w:val="7C62440C"/>
    <w:rsid w:val="7CB62D05"/>
    <w:rsid w:val="7D1C0C99"/>
    <w:rsid w:val="7D371C2D"/>
    <w:rsid w:val="7D7B2C2C"/>
    <w:rsid w:val="7D7D04EA"/>
    <w:rsid w:val="7D810E91"/>
    <w:rsid w:val="7D8930CB"/>
    <w:rsid w:val="7DC32BB3"/>
    <w:rsid w:val="7DD00F61"/>
    <w:rsid w:val="7DE04420"/>
    <w:rsid w:val="7E092700"/>
    <w:rsid w:val="7E0928C7"/>
    <w:rsid w:val="7E256FFD"/>
    <w:rsid w:val="7EB8142E"/>
    <w:rsid w:val="7EE825D5"/>
    <w:rsid w:val="7F041891"/>
    <w:rsid w:val="7F200230"/>
    <w:rsid w:val="7F380056"/>
    <w:rsid w:val="7F682C72"/>
    <w:rsid w:val="7F6F1C49"/>
    <w:rsid w:val="7F865E41"/>
    <w:rsid w:val="7F9736A4"/>
    <w:rsid w:val="7F9B46D4"/>
    <w:rsid w:val="7F9E0930"/>
    <w:rsid w:val="7FA1603B"/>
    <w:rsid w:val="7FAA53F1"/>
    <w:rsid w:val="7FD63041"/>
    <w:rsid w:val="7FF50ABE"/>
    <w:rsid w:val="7FF94F05"/>
    <w:rsid w:val="7FFA34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2"/>
      <w:lang w:val="en-US" w:eastAsia="zh-CN" w:bidi="ar-SA"/>
    </w:rPr>
  </w:style>
  <w:style w:type="paragraph" w:styleId="2">
    <w:name w:val="heading 1"/>
    <w:next w:val="1"/>
    <w:autoRedefine/>
    <w:qFormat/>
    <w:uiPriority w:val="0"/>
    <w:pPr>
      <w:widowControl w:val="0"/>
      <w:autoSpaceDE w:val="0"/>
      <w:autoSpaceDN w:val="0"/>
      <w:spacing w:before="0" w:after="0" w:line="737" w:lineRule="exact"/>
      <w:ind w:left="1014" w:right="637"/>
      <w:jc w:val="center"/>
      <w:outlineLvl w:val="1"/>
    </w:pPr>
    <w:rPr>
      <w:rFonts w:ascii="方正小标宋简体" w:hAnsi="Times New Roman" w:eastAsia="方正小标宋简体" w:cs="方正小标宋简体"/>
      <w:sz w:val="44"/>
      <w:szCs w:val="44"/>
      <w:lang w:val="en-US" w:eastAsia="zh-CN" w:bidi="ar-SA"/>
    </w:rPr>
  </w:style>
  <w:style w:type="paragraph" w:styleId="3">
    <w:name w:val="heading 2"/>
    <w:next w:val="1"/>
    <w:autoRedefine/>
    <w:qFormat/>
    <w:uiPriority w:val="0"/>
    <w:pPr>
      <w:keepNext/>
      <w:keepLines/>
      <w:widowControl w:val="0"/>
      <w:spacing w:before="260" w:beforeAutospacing="0" w:after="260" w:afterAutospacing="0" w:line="415" w:lineRule="auto"/>
      <w:jc w:val="both"/>
      <w:outlineLvl w:val="1"/>
    </w:pPr>
    <w:rPr>
      <w:rFonts w:ascii="Arial" w:hAnsi="Arial" w:eastAsia="黑体" w:cs="Times New Roman"/>
      <w:b/>
      <w:kern w:val="2"/>
      <w:sz w:val="32"/>
      <w:szCs w:val="20"/>
      <w:lang w:val="en-US" w:eastAsia="zh-CN" w:bidi="ar-SA"/>
    </w:rPr>
  </w:style>
  <w:style w:type="paragraph" w:styleId="4">
    <w:name w:val="heading 3"/>
    <w:basedOn w:val="1"/>
    <w:next w:val="1"/>
    <w:autoRedefine/>
    <w:qFormat/>
    <w:uiPriority w:val="0"/>
    <w:pPr>
      <w:keepNext/>
      <w:keepLines/>
      <w:widowControl w:val="0"/>
      <w:spacing w:before="260" w:after="260" w:line="415"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autoRedefine/>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autoRedefine/>
    <w:qFormat/>
    <w:uiPriority w:val="0"/>
    <w:pPr>
      <w:widowControl w:val="0"/>
      <w:autoSpaceDE w:val="0"/>
      <w:autoSpaceDN w:val="0"/>
      <w:spacing w:before="0" w:after="0" w:line="240" w:lineRule="auto"/>
      <w:ind w:left="0" w:right="0"/>
      <w:jc w:val="left"/>
    </w:pPr>
    <w:rPr>
      <w:rFonts w:ascii="宋体" w:hAnsi="Times New Roman" w:eastAsia="宋体" w:cs="宋体"/>
      <w:sz w:val="28"/>
      <w:szCs w:val="28"/>
      <w:lang w:val="en-US" w:eastAsia="zh-CN" w:bidi="ar-SA"/>
    </w:rPr>
  </w:style>
  <w:style w:type="paragraph" w:styleId="8">
    <w:name w:val="Body Text Indent"/>
    <w:basedOn w:val="1"/>
    <w:autoRedefine/>
    <w:qFormat/>
    <w:uiPriority w:val="0"/>
    <w:pPr>
      <w:widowControl w:val="0"/>
      <w:autoSpaceDE w:val="0"/>
      <w:autoSpaceDN w:val="0"/>
      <w:spacing w:before="0" w:after="0" w:line="600" w:lineRule="exact"/>
      <w:ind w:left="0" w:right="0" w:firstLine="630"/>
      <w:jc w:val="left"/>
    </w:pPr>
    <w:rPr>
      <w:rFonts w:ascii="宋体" w:hAnsi="宋体" w:eastAsia="仿宋_GB2312" w:cs="宋体"/>
      <w:sz w:val="32"/>
      <w:szCs w:val="22"/>
      <w:lang w:val="en-US" w:eastAsia="zh-CN" w:bidi="ar-SA"/>
    </w:rPr>
  </w:style>
  <w:style w:type="paragraph" w:styleId="9">
    <w:name w:val="Plain Text"/>
    <w:basedOn w:val="1"/>
    <w:next w:val="10"/>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1"/>
      <w:lang w:val="en-US" w:eastAsia="zh-CN" w:bidi="ar-SA"/>
    </w:rPr>
  </w:style>
  <w:style w:type="paragraph" w:styleId="10">
    <w:name w:val="List Number 5"/>
    <w:basedOn w:val="1"/>
    <w:qFormat/>
    <w:uiPriority w:val="0"/>
    <w:pPr>
      <w:numPr>
        <w:ilvl w:val="0"/>
        <w:numId w:val="1"/>
      </w:numPr>
    </w:pPr>
  </w:style>
  <w:style w:type="paragraph" w:styleId="11">
    <w:name w:val="footer"/>
    <w:next w:val="12"/>
    <w:autoRedefine/>
    <w:qFormat/>
    <w:uiPriority w:val="0"/>
    <w:pPr>
      <w:widowControl w:val="0"/>
      <w:snapToGrid w:val="0"/>
      <w:jc w:val="left"/>
    </w:pPr>
    <w:rPr>
      <w:rFonts w:ascii="Times New Roman" w:hAnsi="Times New Roman" w:eastAsia="宋体" w:cs="Times New Roman"/>
      <w:kern w:val="2"/>
      <w:sz w:val="18"/>
      <w:szCs w:val="18"/>
      <w:lang w:val="en-US" w:eastAsia="zh-CN" w:bidi="ar-SA"/>
    </w:rPr>
  </w:style>
  <w:style w:type="paragraph" w:styleId="12">
    <w:name w:val="toc 2"/>
    <w:basedOn w:val="1"/>
    <w:next w:val="1"/>
    <w:autoRedefine/>
    <w:qFormat/>
    <w:uiPriority w:val="0"/>
    <w:pPr>
      <w:ind w:left="420"/>
    </w:pPr>
  </w:style>
  <w:style w:type="paragraph" w:styleId="13">
    <w:name w:val="header"/>
    <w:basedOn w:val="1"/>
    <w:next w:val="14"/>
    <w:autoRedefine/>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4">
    <w:name w:val="index 7"/>
    <w:basedOn w:val="1"/>
    <w:next w:val="1"/>
    <w:autoRedefine/>
    <w:qFormat/>
    <w:uiPriority w:val="0"/>
    <w:pPr>
      <w:widowControl w:val="0"/>
      <w:ind w:left="2520"/>
      <w:jc w:val="both"/>
    </w:pPr>
    <w:rPr>
      <w:rFonts w:ascii="Calibri" w:hAnsi="Calibri" w:eastAsia="宋体" w:cs="Times New Roman"/>
      <w:kern w:val="2"/>
      <w:sz w:val="21"/>
      <w:szCs w:val="24"/>
      <w:lang w:val="en-US" w:eastAsia="zh-CN" w:bidi="ar-SA"/>
    </w:rPr>
  </w:style>
  <w:style w:type="paragraph" w:styleId="15">
    <w:name w:val="toc 4"/>
    <w:basedOn w:val="1"/>
    <w:next w:val="1"/>
    <w:autoRedefine/>
    <w:qFormat/>
    <w:uiPriority w:val="0"/>
    <w:pPr>
      <w:ind w:left="1260"/>
    </w:pPr>
  </w:style>
  <w:style w:type="paragraph" w:styleId="16">
    <w:name w:val="Body Text Indent 3"/>
    <w:next w:val="12"/>
    <w:autoRedefine/>
    <w:qFormat/>
    <w:uiPriority w:val="0"/>
    <w:pPr>
      <w:widowControl w:val="0"/>
      <w:autoSpaceDE w:val="0"/>
      <w:autoSpaceDN w:val="0"/>
      <w:spacing w:before="0" w:after="0" w:line="500" w:lineRule="exact"/>
      <w:ind w:left="0" w:right="0" w:firstLine="540"/>
      <w:jc w:val="left"/>
    </w:pPr>
    <w:rPr>
      <w:rFonts w:ascii="仿宋_GB2312" w:hAnsi="Times New Roman" w:eastAsia="仿宋_GB2312" w:cs="宋体"/>
      <w:color w:val="000000"/>
      <w:sz w:val="28"/>
      <w:szCs w:val="22"/>
      <w:lang w:val="en-US" w:eastAsia="zh-CN" w:bidi="ar-SA"/>
    </w:rPr>
  </w:style>
  <w:style w:type="paragraph" w:styleId="17">
    <w:name w:val="Normal (Web)"/>
    <w:basedOn w:val="1"/>
    <w:autoRedefine/>
    <w:qFormat/>
    <w:uiPriority w:val="0"/>
    <w:pPr>
      <w:widowControl w:val="0"/>
      <w:pBdr>
        <w:top w:val="none" w:color="auto" w:sz="0" w:space="0"/>
        <w:left w:val="none" w:color="auto" w:sz="0" w:space="0"/>
        <w:bottom w:val="none" w:color="auto" w:sz="0" w:space="0"/>
        <w:right w:val="none" w:color="auto" w:sz="0" w:space="0"/>
      </w:pBdr>
      <w:autoSpaceDE w:val="0"/>
      <w:autoSpaceDN w:val="0"/>
      <w:spacing w:before="0" w:beforeAutospacing="0" w:after="0" w:afterAutospacing="0" w:line="240" w:lineRule="auto"/>
      <w:ind w:left="0" w:right="0"/>
      <w:jc w:val="left"/>
    </w:pPr>
    <w:rPr>
      <w:rFonts w:ascii="宋体" w:hAnsi="Times New Roman" w:eastAsia="宋体" w:cs="宋体"/>
      <w:kern w:val="0"/>
      <w:sz w:val="24"/>
      <w:szCs w:val="22"/>
      <w:lang w:val="en-US" w:eastAsia="zh-CN" w:bidi="ar-SA"/>
    </w:rPr>
  </w:style>
  <w:style w:type="paragraph" w:styleId="18">
    <w:name w:val="Body Text First Indent 2"/>
    <w:basedOn w:val="8"/>
    <w:next w:val="9"/>
    <w:unhideWhenUsed/>
    <w:qFormat/>
    <w:uiPriority w:val="99"/>
    <w:pPr>
      <w:ind w:firstLine="42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style>
  <w:style w:type="character" w:styleId="23">
    <w:name w:val="page number"/>
    <w:autoRedefine/>
    <w:qFormat/>
    <w:uiPriority w:val="0"/>
  </w:style>
  <w:style w:type="character" w:styleId="24">
    <w:name w:val="FollowedHyperlink"/>
    <w:basedOn w:val="21"/>
    <w:autoRedefine/>
    <w:qFormat/>
    <w:uiPriority w:val="0"/>
    <w:rPr>
      <w:color w:val="800080"/>
      <w:u w:val="none"/>
    </w:rPr>
  </w:style>
  <w:style w:type="character" w:styleId="25">
    <w:name w:val="Emphasis"/>
    <w:basedOn w:val="21"/>
    <w:autoRedefine/>
    <w:qFormat/>
    <w:uiPriority w:val="0"/>
  </w:style>
  <w:style w:type="character" w:styleId="26">
    <w:name w:val="HTML Definition"/>
    <w:basedOn w:val="21"/>
    <w:autoRedefine/>
    <w:qFormat/>
    <w:uiPriority w:val="0"/>
  </w:style>
  <w:style w:type="character" w:styleId="27">
    <w:name w:val="HTML Typewriter"/>
    <w:basedOn w:val="21"/>
    <w:autoRedefine/>
    <w:qFormat/>
    <w:uiPriority w:val="0"/>
    <w:rPr>
      <w:rFonts w:ascii="monospace" w:hAnsi="monospace" w:eastAsia="monospace" w:cs="monospace"/>
      <w:sz w:val="20"/>
    </w:rPr>
  </w:style>
  <w:style w:type="character" w:styleId="28">
    <w:name w:val="HTML Acronym"/>
    <w:basedOn w:val="21"/>
    <w:autoRedefine/>
    <w:qFormat/>
    <w:uiPriority w:val="0"/>
  </w:style>
  <w:style w:type="character" w:styleId="29">
    <w:name w:val="HTML Variable"/>
    <w:basedOn w:val="21"/>
    <w:autoRedefine/>
    <w:qFormat/>
    <w:uiPriority w:val="0"/>
  </w:style>
  <w:style w:type="character" w:styleId="30">
    <w:name w:val="Hyperlink"/>
    <w:basedOn w:val="21"/>
    <w:autoRedefine/>
    <w:qFormat/>
    <w:uiPriority w:val="0"/>
    <w:rPr>
      <w:color w:val="0000FF"/>
      <w:u w:val="single"/>
    </w:rPr>
  </w:style>
  <w:style w:type="character" w:styleId="31">
    <w:name w:val="HTML Code"/>
    <w:basedOn w:val="21"/>
    <w:autoRedefine/>
    <w:qFormat/>
    <w:uiPriority w:val="0"/>
    <w:rPr>
      <w:rFonts w:hint="default" w:ascii="monospace" w:hAnsi="monospace" w:eastAsia="monospace" w:cs="monospace"/>
      <w:sz w:val="20"/>
    </w:rPr>
  </w:style>
  <w:style w:type="character" w:styleId="32">
    <w:name w:val="HTML Cite"/>
    <w:basedOn w:val="21"/>
    <w:autoRedefine/>
    <w:qFormat/>
    <w:uiPriority w:val="0"/>
  </w:style>
  <w:style w:type="character" w:styleId="33">
    <w:name w:val="HTML Keyboard"/>
    <w:basedOn w:val="21"/>
    <w:autoRedefine/>
    <w:qFormat/>
    <w:uiPriority w:val="0"/>
    <w:rPr>
      <w:rFonts w:hint="default" w:ascii="monospace" w:hAnsi="monospace" w:eastAsia="monospace" w:cs="monospace"/>
      <w:sz w:val="20"/>
    </w:rPr>
  </w:style>
  <w:style w:type="character" w:styleId="34">
    <w:name w:val="HTML Sample"/>
    <w:basedOn w:val="21"/>
    <w:autoRedefine/>
    <w:qFormat/>
    <w:uiPriority w:val="0"/>
    <w:rPr>
      <w:rFonts w:hint="default" w:ascii="monospace" w:hAnsi="monospace" w:eastAsia="monospace" w:cs="monospace"/>
    </w:rPr>
  </w:style>
  <w:style w:type="paragraph" w:customStyle="1" w:styleId="35">
    <w:name w:val="样式 正文文本 + 首行缩进:  2 字符"/>
    <w:basedOn w:val="7"/>
    <w:autoRedefine/>
    <w:qFormat/>
    <w:uiPriority w:val="0"/>
    <w:pPr>
      <w:spacing w:after="120" w:afterLines="0" w:line="480" w:lineRule="exact"/>
      <w:ind w:firstLine="1041"/>
      <w:outlineLvl w:val="1"/>
    </w:pPr>
    <w:rPr>
      <w:rFonts w:ascii="Times New Roman" w:hAnsi="Times New Roman" w:eastAsia="方正仿宋_GBK" w:cs="宋体"/>
      <w:sz w:val="32"/>
      <w:szCs w:val="20"/>
    </w:rPr>
  </w:style>
  <w:style w:type="paragraph" w:customStyle="1" w:styleId="36">
    <w:name w:val="样式 普通(网站) + 方正小标宋_GBK 小二 黑色 居中"/>
    <w:next w:val="37"/>
    <w:autoRedefine/>
    <w:qFormat/>
    <w:uiPriority w:val="0"/>
    <w:pPr>
      <w:widowControl w:val="0"/>
      <w:spacing w:before="240" w:after="60"/>
      <w:ind w:left="-50" w:leftChars="-50" w:right="-50" w:rightChars="-50"/>
      <w:jc w:val="center"/>
      <w:outlineLvl w:val="0"/>
    </w:pPr>
    <w:rPr>
      <w:rFonts w:ascii="方正小标宋_GBK" w:hAnsi="Times New Roman" w:eastAsia="方正小标宋_GBK" w:cs="Arial"/>
      <w:b/>
      <w:bCs/>
      <w:color w:val="000000"/>
      <w:kern w:val="2"/>
      <w:sz w:val="36"/>
      <w:szCs w:val="20"/>
      <w:lang w:val="en-US" w:eastAsia="zh-CN" w:bidi="ar-SA"/>
    </w:rPr>
  </w:style>
  <w:style w:type="paragraph" w:customStyle="1" w:styleId="37">
    <w:name w:val="正文 A"/>
    <w:next w:val="38"/>
    <w:autoRedefine/>
    <w:qFormat/>
    <w:uiPriority w:val="0"/>
    <w:pPr>
      <w:widowControl w:val="0"/>
      <w:jc w:val="both"/>
    </w:pPr>
    <w:rPr>
      <w:rFonts w:ascii="Calibri" w:hAnsi="Calibri" w:eastAsia="Arial Unicode MS" w:cs="Arial Unicode MS"/>
      <w:color w:val="000000"/>
      <w:kern w:val="2"/>
      <w:sz w:val="21"/>
      <w:szCs w:val="21"/>
      <w:lang w:val="en-US" w:eastAsia="zh-CN" w:bidi="ar-SA"/>
    </w:rPr>
  </w:style>
  <w:style w:type="paragraph" w:customStyle="1" w:styleId="38">
    <w:name w:val="样式1"/>
    <w:basedOn w:val="1"/>
    <w:autoRedefine/>
    <w:qFormat/>
    <w:uiPriority w:val="0"/>
    <w:rPr>
      <w:b/>
      <w:color w:val="538135"/>
      <w:sz w:val="28"/>
    </w:rPr>
  </w:style>
  <w:style w:type="paragraph" w:styleId="39">
    <w:name w:val="No Spacing"/>
    <w:next w:val="17"/>
    <w:autoRedefine/>
    <w:qFormat/>
    <w:uiPriority w:val="0"/>
    <w:pPr>
      <w:widowControl w:val="0"/>
      <w:jc w:val="both"/>
    </w:pPr>
    <w:rPr>
      <w:rFonts w:ascii="Calibri" w:hAnsi="Calibri" w:eastAsia="宋体" w:cs="Calibri"/>
      <w:kern w:val="2"/>
      <w:sz w:val="21"/>
      <w:szCs w:val="24"/>
      <w:lang w:val="en-US" w:eastAsia="zh-CN" w:bidi="ar-SA"/>
    </w:rPr>
  </w:style>
  <w:style w:type="paragraph" w:customStyle="1" w:styleId="40">
    <w:name w:val="Table Paragraph"/>
    <w:next w:val="15"/>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2"/>
      <w:lang w:val="en-US" w:eastAsia="zh-CN" w:bidi="ar-SA"/>
    </w:rPr>
  </w:style>
  <w:style w:type="character" w:customStyle="1" w:styleId="41">
    <w:name w:val="font21"/>
    <w:basedOn w:val="21"/>
    <w:autoRedefine/>
    <w:qFormat/>
    <w:uiPriority w:val="0"/>
    <w:rPr>
      <w:rFonts w:hint="eastAsia" w:ascii="宋体" w:hAnsi="宋体" w:eastAsia="宋体" w:cs="宋体"/>
      <w:color w:val="000000"/>
      <w:sz w:val="24"/>
      <w:szCs w:val="24"/>
      <w:u w:val="none"/>
    </w:rPr>
  </w:style>
  <w:style w:type="paragraph" w:customStyle="1" w:styleId="42">
    <w:name w:val="Body text|1"/>
    <w:basedOn w:val="1"/>
    <w:autoRedefine/>
    <w:qFormat/>
    <w:uiPriority w:val="0"/>
    <w:pPr>
      <w:widowControl w:val="0"/>
      <w:shd w:val="clear" w:color="auto" w:fill="auto"/>
      <w:spacing w:line="391" w:lineRule="auto"/>
      <w:ind w:firstLine="400"/>
    </w:pPr>
    <w:rPr>
      <w:rFonts w:ascii="宋体" w:hAnsi="宋体" w:eastAsia="宋体" w:cs="宋体"/>
      <w:sz w:val="26"/>
      <w:szCs w:val="26"/>
      <w:u w:val="none"/>
      <w:shd w:val="clear" w:color="auto" w:fill="auto"/>
      <w:lang w:val="zh-TW" w:eastAsia="zh-TW" w:bidi="zh-TW"/>
    </w:rPr>
  </w:style>
  <w:style w:type="table" w:customStyle="1" w:styleId="43">
    <w:name w:val="Table Normal"/>
    <w:autoRedefine/>
    <w:semiHidden/>
    <w:unhideWhenUsed/>
    <w:qFormat/>
    <w:uiPriority w:val="0"/>
    <w:tblPr>
      <w:tblCellMar>
        <w:top w:w="0" w:type="dxa"/>
        <w:left w:w="0" w:type="dxa"/>
        <w:bottom w:w="0" w:type="dxa"/>
        <w:right w:w="0" w:type="dxa"/>
      </w:tblCellMar>
    </w:tblPr>
  </w:style>
  <w:style w:type="paragraph" w:customStyle="1" w:styleId="44">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wmf"/><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98d2ce8e-35d5-4619-97f7-f99ec6e655b1</errorID>
      <errorWord>（</errorWord>
      <group>L1_AI</group>
      <groupName>深度校对</groupName>
      <ability>L2_AI_Punc</ability>
      <abilityName>标点纠错</abilityName>
      <candidateList>
        <item/>
      </candidateList>
      <explain/>
      <paraID>6E967CF5</paraID>
      <start>7</start>
      <end>8</end>
      <status>ignored</status>
      <modifiedWord/>
      <trackRevisions>false</trackRevisions>
    </reviewItem>
    <reviewItem>
      <errorID>76d67202-9f20-4112-9468-04a81b7646e2</errorID>
      <errorWord>〔2025〕019号</errorWord>
      <group>L1_Knowledge</group>
      <groupName>知识性问题</groupName>
      <ability>L2_Knowledge</ability>
      <abilityName>其他知识</abilityName>
      <candidateList>
        <item>〔2025〕19号</item>
      </candidateList>
      <explain>发文字号格式错误。</explain>
      <paraID>6E967CF5</paraID>
      <start>13</start>
      <end>23</end>
      <status>ignored</status>
      <modifiedWord/>
      <trackRevisions>false</trackRevisions>
    </reviewItem>
    <reviewItem>
      <errorID>98b0e0e8-ed3f-48ea-94e1-23e034c977c5</errorID>
      <errorWord>）</errorWord>
      <group>L1_AI</group>
      <groupName>深度校对</groupName>
      <ability>L2_AI_Punc</ability>
      <abilityName>标点纠错</abilityName>
      <candidateList>
        <item/>
      </candidateList>
      <explain/>
      <paraID>6E967CF5</paraID>
      <start>23</start>
      <end>24</end>
      <status>ignored</status>
      <modifiedWord/>
      <trackRevisions>false</trackRevisions>
    </reviewItem>
    <reviewItem>
      <errorID>a51ed7a9-8665-497f-8ddf-2a71ef800a95</errorID>
      <errorWord>(</errorWord>
      <group>L1_Format</group>
      <groupName>格式问题</groupName>
      <ability>L2_HalfPunc</ability>
      <abilityName>全半角检查</abilityName>
      <candidateList>
        <item>（</item>
      </candidateList>
      <explain>文本全半角错误。</explain>
      <paraID>6DC27759</paraID>
      <start>0</start>
      <end>1</end>
      <status>ignored</status>
      <modifiedWord/>
      <trackRevisions>false</trackRevisions>
    </reviewItem>
    <reviewItem>
      <errorID>a8682113-125a-4bb8-b1ea-2c6d4850b637</errorID>
      <errorWord>〔2025〕019号</errorWord>
      <group>L1_Knowledge</group>
      <groupName>知识性问题</groupName>
      <ability>L2_Knowledge</ability>
      <abilityName>其他知识</abilityName>
      <candidateList>
        <item>〔2025〕19号</item>
      </candidateList>
      <explain>发文字号格式错误。</explain>
      <paraID>6DC27759</paraID>
      <start>6</start>
      <end>16</end>
      <status>ignored</status>
      <modifiedWord/>
      <trackRevisions>false</trackRevisions>
    </reviewItem>
    <reviewItem>
      <errorID>fbb8d07b-7778-4299-80b8-f6231a9a2fc5</errorID>
      <errorWord>)</errorWord>
      <group>L1_Format</group>
      <groupName>格式问题</groupName>
      <ability>L2_HalfPunc</ability>
      <abilityName>全半角检查</abilityName>
      <candidateList>
        <item>）</item>
      </candidateList>
      <explain>文本全半角错误。</explain>
      <paraID>6DC27759</paraID>
      <start>16</start>
      <end>17</end>
      <status>ignored</status>
      <modifiedWord/>
      <trackRevisions>false</trackRevisions>
    </reviewItem>
    <reviewItem>
      <errorID>ef1cd99e-bc47-4440-9b55-dc09eeb7b646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72B98DD2</paraID>
      <start>15</start>
      <end>17</end>
      <status>modified</status>
      <modifiedWord>》《</modifiedWord>
      <trackRevisions>false</trackRevisions>
    </reviewItem>
    <reviewItem>
      <errorID>1a234a8c-45a8-4a57-b23e-3cffbc7fba25</errorID>
      <errorWord>(</errorWord>
      <group>L1_Format</group>
      <groupName>格式问题</groupName>
      <ability>L2_HalfPunc</ability>
      <abilityName>全半角检查</abilityName>
      <candidateList>
        <item>（</item>
      </candidateList>
      <explain>文本全半角错误。</explain>
      <paraID>2DF9C1F7</paraID>
      <start>1</start>
      <end>2</end>
      <status>modified</status>
      <modifiedWord>（</modifiedWord>
      <trackRevisions>false</trackRevisions>
    </reviewItem>
    <reviewItem>
      <errorID>250211f6-64a9-4a9d-8bda-2f0bd3e7ac67</errorID>
      <errorWord>)</errorWord>
      <group>L1_Format</group>
      <groupName>格式问题</groupName>
      <ability>L2_HalfPunc</ability>
      <abilityName>全半角检查</abilityName>
      <candidateList>
        <item>）</item>
      </candidateList>
      <explain>文本全半角错误。</explain>
      <paraID>2DF9C1F7</paraID>
      <start>3</start>
      <end>4</end>
      <status>modified</status>
      <modifiedWord>）</modifiedWord>
      <trackRevisions>false</trackRevisions>
    </reviewItem>
    <reviewItem>
      <errorID>37b55e78-6feb-49df-ab86-a3a03f69b138</errorID>
      <errorWord>(</errorWord>
      <group>L1_Format</group>
      <groupName>格式问题</groupName>
      <ability>L2_HalfPunc</ability>
      <abilityName>全半角检查</abilityName>
      <candidateList>
        <item>（</item>
      </candidateList>
      <explain>文本全半角错误。</explain>
      <paraID>79B80B27</paraID>
      <start>4</start>
      <end>5</end>
      <status>modified</status>
      <modifiedWord>（</modifiedWord>
      <trackRevisions>false</trackRevisions>
    </reviewItem>
    <reviewItem>
      <errorID>e84af3a4-6295-48ff-a0a0-7d2a8df62014</errorID>
      <errorWord>)</errorWord>
      <group>L1_Format</group>
      <groupName>格式问题</groupName>
      <ability>L2_HalfPunc</ability>
      <abilityName>全半角检查</abilityName>
      <candidateList>
        <item>）</item>
      </candidateList>
      <explain>文本全半角错误。</explain>
      <paraID>79B80B27</paraID>
      <start>6</start>
      <end>7</end>
      <status>modified</status>
      <modifiedWord>）</modifiedWord>
      <trackRevisions>false</trackRevisions>
    </reviewItem>
    <reviewItem>
      <errorID>1f35b667-ce0c-4370-825f-3303d05cc8fc</errorID>
      <errorWord>(</errorWord>
      <group>L1_Format</group>
      <groupName>格式问题</groupName>
      <ability>L2_HalfPunc</ability>
      <abilityName>全半角检查</abilityName>
      <candidateList>
        <item>（</item>
      </candidateList>
      <explain>文本全半角错误。</explain>
      <paraID>15F37359</paraID>
      <start>1</start>
      <end>2</end>
      <status>modified</status>
      <modifiedWord>（</modifiedWord>
      <trackRevisions>false</trackRevisions>
    </reviewItem>
    <reviewItem>
      <errorID>87e1d07e-f768-422f-8faf-fd15d3e6b633</errorID>
      <errorWord>)</errorWord>
      <group>L1_Format</group>
      <groupName>格式问题</groupName>
      <ability>L2_HalfPunc</ability>
      <abilityName>全半角检查</abilityName>
      <candidateList>
        <item>）</item>
      </candidateList>
      <explain>文本全半角错误。</explain>
      <paraID>15F37359</paraID>
      <start>3</start>
      <end>4</end>
      <status>modified</status>
      <modifiedWord>）</modifiedWord>
      <trackRevisions>false</trackRevisions>
    </reviewItem>
    <reviewItem>
      <errorID>601e389b-ba91-4223-879e-6025165c08f2</errorID>
      <errorWord>(</errorWord>
      <group>L1_Format</group>
      <groupName>格式问题</groupName>
      <ability>L2_HalfPunc</ability>
      <abilityName>全半角检查</abilityName>
      <candidateList>
        <item>（</item>
      </candidateList>
      <explain>文本全半角错误。</explain>
      <paraID>6374E82C</paraID>
      <start>4</start>
      <end>5</end>
      <status>modified</status>
      <modifiedWord>（</modifiedWord>
      <trackRevisions>false</trackRevisions>
    </reviewItem>
    <reviewItem>
      <errorID>30ecc934-231c-47dd-8b04-7365b5ca2145</errorID>
      <errorWord>)</errorWord>
      <group>L1_Format</group>
      <groupName>格式问题</groupName>
      <ability>L2_HalfPunc</ability>
      <abilityName>全半角检查</abilityName>
      <candidateList>
        <item>）</item>
      </candidateList>
      <explain>文本全半角错误。</explain>
      <paraID>6374E82C</paraID>
      <start>6</start>
      <end>7</end>
      <status>modified</status>
      <modifiedWord>）</modifiedWord>
      <trackRevisions>false</trackRevisions>
    </reviewItem>
    <reviewItem>
      <errorID>cac9cc84-20d4-4ac4-95ab-6d46a96f3d50</errorID>
      <errorWord>除</errorWord>
      <group>L1_AI</group>
      <groupName>深度校对</groupName>
      <ability>L2_AI_Punc</ability>
      <abilityName>标点纠错</abilityName>
      <candidateList>
        <item>，除</item>
      </candidateList>
      <explain/>
      <paraID>32A52850</paraID>
      <start>23</start>
      <end>25</end>
      <status>modified</status>
      <modifiedWord>，除</modifiedWord>
      <trackRevisions>false</trackRevisions>
    </reviewItem>
    <reviewItem>
      <errorID>6e475c4b-b6ac-497a-9e45-86c5a6afc06e</errorID>
      <errorWord>,</errorWord>
      <group>L1_AI</group>
      <groupName>深度校对</groupName>
      <ability>L2_AI_Punc</ability>
      <abilityName>标点纠错</abilityName>
      <candidateList>
        <item>。</item>
      </candidateList>
      <explain/>
      <paraID>32A52850</paraID>
      <start>41</start>
      <end>42</end>
      <status>modified</status>
      <modifiedWord>。</modifiedWord>
      <trackRevisions>false</trackRevisions>
    </reviewItem>
    <reviewItem>
      <errorID>be1c345f-7de4-41fe-a305-98c0a1cc3b0b</errorID>
      <errorWord>：</errorWord>
      <group>L1_Format</group>
      <groupName>格式问题</groupName>
      <ability>L2_HalfPunc</ability>
      <abilityName>全半角检查</abilityName>
      <candidateList>
        <item>:</item>
      </candidateList>
      <explain>文本全半角错误。</explain>
      <paraID>277ABD41</paraID>
      <start>34</start>
      <end>35</end>
      <status>modified</status>
      <modifiedWord>:</modifiedWord>
      <trackRevisions>false</trackRevisions>
    </reviewItem>
    <reviewItem>
      <errorID>bcddcc3c-2ee0-4743-b204-18cb34e8253a</errorID>
      <errorWord>00止</errorWord>
      <group>L1_AI</group>
      <groupName>深度校对</groupName>
      <ability>L2_AI_Grammar</ability>
      <abilityName>语法纠错</abilityName>
      <candidateList>
        <item>00</item>
      </candidateList>
      <explain/>
      <paraID> F5ADF4B</paraID>
      <start>35</start>
      <end>37</end>
      <status>modified</status>
      <modifiedWord>00</modifiedWord>
      <trackRevisions>false</trackRevisions>
    </reviewItem>
    <reviewItem>
      <errorID>a2888bbd-5006-4b4d-8b75-d3b8ba4a9932</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54351636</paraID>
      <start>0</start>
      <end>3</end>
      <status>modified</status>
      <modifiedWord>（一）</modifiedWord>
      <trackRevisions>false</trackRevisions>
    </reviewItem>
    <reviewItem>
      <errorID>938eaad7-4cf2-45e6-b2e8-1d738c712e6c</errorID>
      <errorWord>/）</errorWord>
      <group>L1_Punc</group>
      <groupName>标点问题</groupName>
      <ability>L2_Punc</ability>
      <abilityName>标点符号检查</abilityName>
      <candidateList>
        <item>）</item>
      </candidateList>
      <explain/>
      <paraID> 5D0077C</paraID>
      <start>99</start>
      <end>100</end>
      <status>modified</status>
      <modifiedWord>）</modifiedWord>
      <trackRevisions>false</trackRevisions>
    </reviewItem>
    <reviewItem>
      <errorID>b6e52756-fcb8-4aba-9b4d-116d1184c7b3</errorID>
      <errorWord>-</errorWord>
      <group>L1_Format</group>
      <groupName>格式问题</groupName>
      <ability>L2_HalfPunc</ability>
      <abilityName>全半角检查</abilityName>
      <candidateList>
        <item>－</item>
      </candidateList>
      <explain>文本全半角错误。</explain>
      <paraID> 5D0077C</paraID>
      <start>141</start>
      <end>142</end>
      <status>modified</status>
      <modifiedWord>－</modifiedWord>
      <trackRevisions>false</trackRevisions>
    </reviewItem>
    <reviewItem>
      <errorID>e9cfe8c0-ec54-41b3-bd4a-048c057e3061</errorID>
      <errorWord>-</errorWord>
      <group>L1_Format</group>
      <groupName>格式问题</groupName>
      <ability>L2_HalfPunc</ability>
      <abilityName>全半角检查</abilityName>
      <candidateList>
        <item>－</item>
      </candidateList>
      <explain>文本全半角错误。</explain>
      <paraID>24DEE4F7</paraID>
      <start>102</start>
      <end>103</end>
      <status>modified</status>
      <modifiedWord>－</modifiedWord>
      <trackRevisions>false</trackRevisions>
    </reviewItem>
    <reviewItem>
      <errorID>e1e42364-c978-464e-83ef-d5e5e870a65c</errorID>
      <errorWord>：</errorWord>
      <group>L1_AI</group>
      <groupName>深度校对</groupName>
      <ability>L2_AI_Punc</ability>
      <abilityName>标点纠错</abilityName>
      <candidateList>
        <item>:</item>
      </candidateList>
      <explain/>
      <paraID>6D69EB86</paraID>
      <start>29</start>
      <end>30</end>
      <status>modified</status>
      <modifiedWord>:</modifiedWord>
      <trackRevisions>false</trackRevisions>
    </reviewItem>
    <reviewItem>
      <errorID>5a6a26ce-dfe4-47a5-87ef-432f91dcf9fd</errorID>
      <errorWord>/）</errorWord>
      <group>L1_Punc</group>
      <groupName>标点问题</groupName>
      <ability>L2_Punc</ability>
      <abilityName>标点符号检查</abilityName>
      <candidateList>
        <item>）</item>
      </candidateList>
      <explain/>
      <paraID>6D69EB86</paraID>
      <start>80</start>
      <end>81</end>
      <status>modified</status>
      <modifiedWord>）</modifiedWord>
      <trackRevisions>false</trackRevisions>
    </reviewItem>
    <reviewItem>
      <errorID>b12c36a2-3bdd-4e84-a882-a63728576cbd</errorID>
      <errorWord>-</errorWord>
      <group>L1_Format</group>
      <groupName>格式问题</groupName>
      <ability>L2_HalfPunc</ability>
      <abilityName>全半角检查</abilityName>
      <candidateList>
        <item>－</item>
      </candidateList>
      <explain>文本全半角错误。</explain>
      <paraID>6D69EB86</paraID>
      <start>83</start>
      <end>84</end>
      <status>modified</status>
      <modifiedWord>－</modifiedWord>
      <trackRevisions>false</trackRevisions>
    </reviewItem>
    <reviewItem>
      <errorID>8e8adb21-15ca-43fb-b3c4-b0bcb76fe817</errorID>
      <errorWord>-</errorWord>
      <group>L1_Format</group>
      <groupName>格式问题</groupName>
      <ability>L2_HalfPunc</ability>
      <abilityName>全半角检查</abilityName>
      <candidateList>
        <item>－</item>
      </candidateList>
      <explain>文本全半角错误。</explain>
      <paraID>6D69EB86</paraID>
      <start>84</start>
      <end>85</end>
      <status>modified</status>
      <modifiedWord>－</modifiedWord>
      <trackRevisions>false</trackRevisions>
    </reviewItem>
    <reviewItem>
      <errorID>6f57b556-bcb3-47f8-abb1-62ab55f98867</errorID>
      <errorWord>-</errorWord>
      <group>L1_Format</group>
      <groupName>格式问题</groupName>
      <ability>L2_HalfPunc</ability>
      <abilityName>全半角检查</abilityName>
      <candidateList>
        <item>－</item>
      </candidateList>
      <explain>文本全半角错误。</explain>
      <paraID>6D69EB86</paraID>
      <start>89</start>
      <end>90</end>
      <status>modified</status>
      <modifiedWord>－</modifiedWord>
      <trackRevisions>false</trackRevisions>
    </reviewItem>
    <reviewItem>
      <errorID>4455ce92-c618-421e-b7df-1682f91be329</errorID>
      <errorWord>-</errorWord>
      <group>L1_Format</group>
      <groupName>格式问题</groupName>
      <ability>L2_HalfPunc</ability>
      <abilityName>全半角检查</abilityName>
      <candidateList>
        <item>－</item>
      </candidateList>
      <explain>文本全半角错误。</explain>
      <paraID>6D69EB86</paraID>
      <start>90</start>
      <end>91</end>
      <status>modified</status>
      <modifiedWord>－</modifiedWord>
      <trackRevisions>false</trackRevisions>
    </reviewItem>
    <reviewItem>
      <errorID>d8a22e52-8dce-4d25-bbca-d2b768c23d3c</errorID>
      <errorWord>【土地使用权交易操作指南—竞买人】</errorWord>
      <group>L1_AI</group>
      <groupName>深度校对</groupName>
      <ability>L2_AI_Punc</ability>
      <abilityName>标点纠错</abilityName>
      <candidateList>
        <item>《土地使用权交易操作指南—竞买人》</item>
      </candidateList>
      <explain/>
      <paraID>6D69EB86</paraID>
      <start>97</start>
      <end>114</end>
      <status>modified</status>
      <modifiedWord>《土地使用权交易操作指南—竞买人》</modifiedWord>
      <trackRevisions>false</trackRevisions>
    </reviewItem>
    <reviewItem>
      <errorID>04b77e84-0491-4dbd-8115-4cad15de5d1d</errorID>
      <errorWord>；</errorWord>
      <group>L1_AI</group>
      <groupName>深度校对</groupName>
      <ability>L2_AI_Punc</ability>
      <abilityName>标点纠错</abilityName>
      <candidateList>
        <item/>
      </candidateList>
      <explain/>
      <paraID>36BAD2E0</paraID>
      <start>16</start>
      <end>16</end>
      <status>modified</status>
      <modifiedWord/>
      <trackRevisions>false</trackRevisions>
    </reviewItem>
    <reviewItem>
      <errorID>7cd26d0b-8d79-449f-bdf9-189bda970915</errorID>
      <errorWord>；</errorWord>
      <group>L1_AI</group>
      <groupName>深度校对</groupName>
      <ability>L2_AI_Punc</ability>
      <abilityName>标点纠错</abilityName>
      <candidateList>
        <item/>
      </candidateList>
      <explain/>
      <paraID> 66F1BFD</paraID>
      <start>16</start>
      <end>16</end>
      <status>modified</status>
      <modifiedWord/>
      <trackRevisions>false</trackRevisions>
    </reviewItem>
    <reviewItem>
      <errorID>dd0ace66-33ef-4637-810d-7699a40790cc</errorID>
      <errorWord>；</errorWord>
      <group>L1_AI</group>
      <groupName>深度校对</groupName>
      <ability>L2_AI_Punc</ability>
      <abilityName>标点纠错</abilityName>
      <candidateList>
        <item/>
      </candidateList>
      <explain/>
      <paraID>4957FAD8</paraID>
      <start>15</start>
      <end>15</end>
      <status>modified</status>
      <modifiedWord/>
      <trackRevisions>false</trackRevisions>
    </reviewItem>
    <reviewItem>
      <errorID>dea97eb5-5b30-417e-9b3e-4db8fee0da2d</errorID>
      <errorWord>；</errorWord>
      <group>L1_AI</group>
      <groupName>深度校对</groupName>
      <ability>L2_AI_Punc</ability>
      <abilityName>标点纠错</abilityName>
      <candidateList>
        <item/>
      </candidateList>
      <explain/>
      <paraID>7B17B9F6</paraID>
      <start>18</start>
      <end>18</end>
      <status>modified</status>
      <modifiedWord/>
      <trackRevisions>false</trackRevisions>
    </reviewItem>
    <reviewItem>
      <errorID>66cf1eb1-6e18-4a4a-9c4a-3ed366101b0c</errorID>
      <errorWord>；</errorWord>
      <group>L1_AI</group>
      <groupName>深度校对</groupName>
      <ability>L2_AI_Punc</ability>
      <abilityName>标点纠错</abilityName>
      <candidateList>
        <item/>
      </candidateList>
      <explain/>
      <paraID>53D0BC46</paraID>
      <start>11</start>
      <end>11</end>
      <status>modified</status>
      <modifiedWord/>
      <trackRevisions>false</trackRevisions>
    </reviewItem>
    <reviewItem>
      <errorID>27d770f4-a2de-45bd-b149-f50e7cda577d</errorID>
      <errorWord>；</errorWord>
      <group>L1_AI</group>
      <groupName>深度校对</groupName>
      <ability>L2_AI_Punc</ability>
      <abilityName>标点纠错</abilityName>
      <candidateList>
        <item/>
      </candidateList>
      <explain/>
      <paraID> 5DC121A</paraID>
      <start>7</start>
      <end>7</end>
      <status>modified</status>
      <modifiedWord/>
      <trackRevisions>false</trackRevisions>
    </reviewItem>
    <reviewItem>
      <errorID>fdbb84eb-f665-4d20-8236-6f689bf30fe2</errorID>
      <errorWord>。（原件彩色扫描加盖公章）</errorWord>
      <group>L1_AI</group>
      <groupName>深度校对</groupName>
      <ability>L2_AI_Word</ability>
      <abilityName>字词纠错</abilityName>
      <candidateList>
        <item>（原件彩色扫描加盖公章）。</item>
      </candidateList>
      <explain/>
      <paraID>26A663F2</paraID>
      <start>137</start>
      <end>150</end>
      <status>modified</status>
      <modifiedWord>（原件彩色扫描加盖公章）。</modifiedWord>
      <trackRevisions>false</trackRevisions>
    </reviewItem>
    <reviewItem>
      <errorID>aa13764e-8cd5-426f-9c44-e38d84fd8109</errorID>
      <errorWord>（一）网上挂牌报价</errorWord>
      <group>L1_AI</group>
      <groupName>深度校对</groupName>
      <ability>L2_AI_Title</ability>
      <abilityName>标题检查</abilityName>
      <candidateList/>
      <explain>相邻标题序号不连续。前文二级标题使用“（一）”“（二）”等格式，在“（四）挂牌报价、竞价。”后直接出现“（一）网上挂牌报价”，序号不连续</explain>
      <paraID> B082A74</paraID>
      <start>0</start>
      <end>9</end>
      <status>ignored</status>
      <modifiedWord/>
      <trackRevisions>false</trackRevisions>
    </reviewItem>
    <reviewItem>
      <errorID>7c18575a-5c60-45ae-b8b3-36643cc71f42</errorID>
      <errorWord>00时</errorWord>
      <group>L1_AI</group>
      <groupName>深度校对</groupName>
      <ability>L2_AI_Grammar</ability>
      <abilityName>语法纠错</abilityName>
      <candidateList>
        <item>00</item>
      </candidateList>
      <explain/>
      <paraID>7A1B37DB</paraID>
      <start>31</start>
      <end>33</end>
      <status>modified</status>
      <modifiedWord>00</modifiedWord>
      <trackRevisions>false</trackRevisions>
    </reviewItem>
    <reviewItem>
      <errorID>88b2055b-385f-40f0-9f28-a328d73b22cc</errorID>
      <errorWord> </errorWord>
      <group>L1_AI</group>
      <groupName>深度校对</groupName>
      <ability>L2_AI_Punc</ability>
      <abilityName>标点纠错</abilityName>
      <candidateList>
        <item/>
      </candidateList>
      <explain>此处空格冗余，建议删除。</explain>
      <paraID>6A1F3150</paraID>
      <start>6</start>
      <end>6</end>
      <status>modified</status>
      <modifiedWord/>
      <trackRevisions>false</trackRevisions>
    </reviewItem>
    <reviewItem>
      <errorID>61ec34c4-0c27-48d2-b336-e6458b8b22b2</errorID>
      <errorWord>/）</errorWord>
      <group>L1_Punc</group>
      <groupName>标点问题</groupName>
      <ability>L2_Punc</ability>
      <abilityName>标点符号检查</abilityName>
      <candidateList>
        <item>）</item>
      </candidateList>
      <explain/>
      <paraID>6A1F3150</paraID>
      <start>59</start>
      <end>60</end>
      <status>modified</status>
      <modifiedWord>）</modifiedWord>
      <trackRevisions>false</trackRevisions>
    </reviewItem>
    <reviewItem>
      <errorID>626a8636-03d0-4d1c-9930-cd406616ff29</errorID>
      <errorWord>00时</errorWord>
      <group>L1_AI</group>
      <groupName>深度校对</groupName>
      <ability>L2_AI_Grammar</ability>
      <abilityName>语法纠错</abilityName>
      <candidateList>
        <item>00</item>
      </candidateList>
      <explain/>
      <paraID>6A1F3150</paraID>
      <start>91</start>
      <end>93</end>
      <status>modified</status>
      <modifiedWord>00</modifiedWord>
      <trackRevisions>false</trackRevisions>
    </reviewItem>
    <reviewItem>
      <errorID>16ef9f6a-8bfe-4b4c-84cc-cf05082c8742</errorID>
      <errorWord>00时</errorWord>
      <group>L1_AI</group>
      <groupName>深度校对</groupName>
      <ability>L2_AI_Grammar</ability>
      <abilityName>语法纠错</abilityName>
      <candidateList>
        <item>00</item>
      </candidateList>
      <explain/>
      <paraID> 769CE83</paraID>
      <start>21</start>
      <end>23</end>
      <status>modified</status>
      <modifiedWord>00</modifiedWord>
      <trackRevisions>false</trackRevisions>
    </reviewItem>
    <reviewItem>
      <errorID>1fe13268-f165-47e6-83cf-07c6223bbbc4</errorID>
      <errorWord>/）</errorWord>
      <group>L1_Punc</group>
      <groupName>标点问题</groupName>
      <ability>L2_Punc</ability>
      <abilityName>标点符号检查</abilityName>
      <candidateList>
        <item>）</item>
      </candidateList>
      <explain/>
      <paraID>5EE01ECF</paraID>
      <start>100</start>
      <end>101</end>
      <status>modified</status>
      <modifiedWord>）</modifiedWord>
      <trackRevisions>false</trackRevisions>
    </reviewItem>
    <reviewItem>
      <errorID>914bb8fd-6ebe-482f-be1b-36e94b7fb9f5</errorID>
      <errorWord>网址</errorWord>
      <group>L1_AI</group>
      <groupName>深度校对</groupName>
      <ability>L2_AI_Grammar</ability>
      <abilityName>语法纠错</abilityName>
      <candidateList>
        <item>该网址</item>
      </candidateList>
      <explain/>
      <paraID>5EE01ECF</paraID>
      <start>124</start>
      <end>127</end>
      <status>modified</status>
      <modifiedWord>该网址</modifiedWord>
      <trackRevisions>false</trackRevisions>
    </reviewItem>
    <reviewItem>
      <errorID>c302d8ea-66ec-4d8e-9c80-55abb3e08808</errorID>
      <errorWord>；</errorWord>
      <group>L1_Word</group>
      <groupName>字词问题</groupName>
      <ability>L2_Typo</ability>
      <abilityName>字词错误</abilityName>
      <candidateList>
        <item>；在</item>
      </candidateList>
      <explain/>
      <paraID>4425BB0B</paraID>
      <start>161</start>
      <end>163</end>
      <status>modified</status>
      <modifiedWord>；在</modifiedWord>
      <trackRevisions>false</trackRevisions>
    </reviewItem>
    <reviewItem>
      <errorID>b18bff82-c18e-44d7-b800-afd9d8140877</errorID>
      <errorWord>成为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4425BB0B</paraID>
      <start>225</start>
      <end>226</end>
      <status>modified</status>
      <modifiedWord>为</modifiedWord>
      <trackRevisions>false</trackRevisions>
    </reviewItem>
    <reviewItem>
      <errorID>b8a3dfbf-7f22-43e6-82d2-03534bdb9bf2</errorID>
      <errorWord>,</errorWord>
      <group>L1_Format</group>
      <groupName>格式问题</groupName>
      <ability>L2_HalfPunc</ability>
      <abilityName>全半角检查</abilityName>
      <candidateList>
        <item>，</item>
      </candidateList>
      <explain>文本全半角错误。</explain>
      <paraID>6720E644</paraID>
      <start>44</start>
      <end>45</end>
      <status>modified</status>
      <modifiedWord>，</modifiedWord>
      <trackRevisions>false</trackRevisions>
    </reviewItem>
    <reviewItem>
      <errorID>10810831-5d64-4a4c-ab87-9ebc0fef2911</errorID>
      <errorWord>凭证晚</errorWord>
      <group>L1_Word</group>
      <groupName>字词问题</groupName>
      <ability>L2_Typo</ability>
      <abilityName>字词错误</abilityName>
      <candidateList>
        <item>凭证</item>
      </candidateList>
      <explain/>
      <paraID>6720E644</paraID>
      <start>153</start>
      <end>155</end>
      <status>modified</status>
      <modifiedWord>凭证</modifiedWord>
      <trackRevisions>false</trackRevisions>
    </reviewItem>
    <reviewItem>
      <errorID>a1648b97-5c27-4c77-8719-f8b58d65b4f8</errorID>
      <errorWord>：</errorWord>
      <group>L1_Format</group>
      <groupName>格式问题</groupName>
      <ability>L2_HalfPunc</ability>
      <abilityName>全半角检查</abilityName>
      <candidateList>
        <item>:</item>
      </candidateList>
      <explain>文本全半角错误。</explain>
      <paraID> 5D8974D</paraID>
      <start>24</start>
      <end>25</end>
      <status>modified</status>
      <modifiedWord>:</modifiedWord>
      <trackRevisions>false</trackRevisions>
    </reviewItem>
    <reviewItem>
      <errorID>605852a8-67f7-4e15-867d-521b995b57ac</errorID>
      <errorWord>返还</errorWord>
      <group>L1_AI</group>
      <groupName>深度校对</groupName>
      <ability>L2_AI_Grammar</ability>
      <abilityName>语法纠错</abilityName>
      <candidateList>
        <item>退还至</item>
      </candidateList>
      <explain/>
      <paraID>11F571A6</paraID>
      <start>110</start>
      <end>113</end>
      <status>modified</status>
      <modifiedWord>退还至</modifiedWord>
      <trackRevisions>false</trackRevisions>
    </reviewItem>
    <reviewItem>
      <errorID>b83c3da5-2781-49aa-b392-8c22931ac42e</errorID>
      <errorWord>，</errorWord>
      <group>L1_Word</group>
      <groupName>字词问题</groupName>
      <ability>L2_Typo</ability>
      <abilityName>字词错误</abilityName>
      <candidateList>
        <item>，在</item>
      </candidateList>
      <explain/>
      <paraID>11F571A6</paraID>
      <start>168</start>
      <end>170</end>
      <status>modified</status>
      <modifiedWord>，在</modifiedWord>
      <trackRevisions>false</trackRevisions>
    </reviewItem>
    <reviewItem>
      <errorID>2d04b910-ed31-45c4-a3a7-2ffa9b588de6</errorID>
      <errorWord>其</errorWord>
      <group>L1_AI</group>
      <groupName>深度校对</groupName>
      <ability>L2_AI_Grammar</ability>
      <abilityName>语法纠错</abilityName>
      <candidateList>
        <item>保证金将在其</item>
      </candidateList>
      <explain/>
      <paraID>11F571A6</paraID>
      <start>170</start>
      <end>176</end>
      <status>modified</status>
      <modifiedWord>保证金将在其</modifiedWord>
      <trackRevisions>false</trackRevisions>
    </reviewItem>
    <reviewItem>
      <errorID>e3b5203c-0aee-44c8-b498-43af0a209dc1</errorID>
      <errorWord>:</errorWord>
      <group>L1_Format</group>
      <groupName>格式问题</groupName>
      <ability>L2_HalfPunc</ability>
      <abilityName>全半角检查</abilityName>
      <candidateList>
        <item>：</item>
      </candidateList>
      <explain>文本全半角错误。</explain>
      <paraID>4659DCD8</paraID>
      <start>5</start>
      <end>6</end>
      <status>modified</status>
      <modifiedWord>：</modifiedWord>
      <trackRevisions>false</trackRevisions>
    </reviewItem>
    <reviewItem>
      <errorID>e1c64d11-39f3-45b7-bead-d1f7ea4526c8</errorID>
      <errorWord>交费</errorWord>
      <group>L1_Word</group>
      <groupName>字词问题</groupName>
      <ability>L2_Typo</ability>
      <abilityName>字词错误</abilityName>
      <candidateList>
        <item>缴费</item>
      </candidateList>
      <explain>存在发音相同字词的误用。</explain>
      <paraID>7A9A3107</paraID>
      <start>0</start>
      <end>2</end>
      <status>modified</status>
      <modifiedWord>缴费</modifiedWord>
      <trackRevisions>false</trackRevisions>
    </reviewItem>
    <reviewItem>
      <errorID>e946613e-aa07-4c85-a2fd-0d6dc17a885b</errorID>
      <errorWord>[2010]1809号</errorWord>
      <group>L1_Knowledge</group>
      <groupName>知识性问题</groupName>
      <ability>L2_Knowledge</ability>
      <abilityName>其他知识</abilityName>
      <candidateList>
        <item>〔2010〕1809号</item>
      </candidateList>
      <explain>发文字号格式错误。</explain>
      <paraID>74885213</paraID>
      <start>37</start>
      <end>48</end>
      <status>modified</status>
      <modifiedWord>〔2010〕1809号</modifiedWord>
      <trackRevisions>false</trackRevisions>
    </reviewItem>
    <reviewItem>
      <errorID>dde885e6-114c-47d1-925a-0939b8d6384e</errorID>
      <errorWord>（</errorWord>
      <group>L1_Format</group>
      <groupName>格式问题</groupName>
      <ability>L2_HalfPunc</ability>
      <abilityName>全半角检查</abilityName>
      <candidateList>
        <item>(</item>
      </candidateList>
      <explain>文本全半角错误。</explain>
      <paraID> B297928</paraID>
      <start>0</start>
      <end>1</end>
      <status>modified</status>
      <modifiedWord>(</modifiedWord>
      <trackRevisions>false</trackRevisions>
    </reviewItem>
    <reviewItem>
      <errorID>989fa9a9-0aae-419b-92db-b72e33469b65</errorID>
      <errorWord>/）</errorWord>
      <group>L1_Punc</group>
      <groupName>标点问题</groupName>
      <ability>L2_Punc</ability>
      <abilityName>标点符号检查</abilityName>
      <candidateList>
        <item>）</item>
      </candidateList>
      <explain/>
      <paraID> B297928</paraID>
      <start>33</start>
      <end>34</end>
      <status>modified</status>
      <modifiedWord>）</modifiedWord>
      <trackRevisions>false</trackRevisions>
    </reviewItem>
    <reviewItem>
      <errorID>eb4d50d3-660d-48a4-a992-a2b200365fd4</errorID>
      <errorWord>/）</errorWord>
      <group>L1_Punc</group>
      <groupName>标点问题</groupName>
      <ability>L2_Punc</ability>
      <abilityName>标点符号检查</abilityName>
      <candidateList>
        <item>）</item>
      </candidateList>
      <explain/>
      <paraID> EF0FFE6</paraID>
      <start>35</start>
      <end>36</end>
      <status>modified</status>
      <modifiedWord>）</modifiedWord>
      <trackRevisions>false</trackRevisions>
    </reviewItem>
    <reviewItem>
      <errorID>192486c6-ce67-4be3-bd57-87970dc048f3</errorID>
      <errorWord>涵义</errorWord>
      <group>L1_Word</group>
      <groupName>字词问题</groupName>
      <ability>L2_Alias</ability>
      <abilityName>也作/曾用词</abilityName>
      <candidateList>
        <item>含义</item>
      </candidateList>
      <explain>词汇[涵义]为不规范表述或旧称，其规范书面表述为[含义]。</explain>
      <paraID>4A198F2A</paraID>
      <start>15</start>
      <end>17</end>
      <status>modified</status>
      <modifiedWord>含义</modifiedWord>
      <trackRevisions>false</trackRevisions>
    </reviewItem>
    <reviewItem>
      <errorID>16abc8d0-e488-4350-9c10-0022cba28a3b</errorID>
      <errorWord>(</errorWord>
      <group>L1_Format</group>
      <groupName>格式问题</groupName>
      <ability>L2_HalfPunc</ability>
      <abilityName>全半角检查</abilityName>
      <candidateList>
        <item>（</item>
      </candidateList>
      <explain>文本全半角错误。</explain>
      <paraID>773C67D3</paraID>
      <start>1</start>
      <end>2</end>
      <status>modified</status>
      <modifiedWord>（</modifiedWord>
      <trackRevisions>false</trackRevisions>
    </reviewItem>
    <reviewItem>
      <errorID>c0a0aae7-3ce0-40da-97c6-d8dca0fa560c</errorID>
      <errorWord>)</errorWord>
      <group>L1_Format</group>
      <groupName>格式问题</groupName>
      <ability>L2_HalfPunc</ability>
      <abilityName>全半角检查</abilityName>
      <candidateList>
        <item>）</item>
      </candidateList>
      <explain>文本全半角错误。</explain>
      <paraID>773C67D3</paraID>
      <start>3</start>
      <end>4</end>
      <status>modified</status>
      <modifiedWord>）</modifiedWord>
      <trackRevisions>false</trackRevisions>
    </reviewItem>
    <reviewItem>
      <errorID>367955b0-0d4c-4961-895f-b3a9debba102</errorID>
      <errorWord>(</errorWord>
      <group>L1_Format</group>
      <groupName>格式问题</groupName>
      <ability>L2_HalfPunc</ability>
      <abilityName>全半角检查</abilityName>
      <candidateList>
        <item>（</item>
      </candidateList>
      <explain>文本全半角错误。</explain>
      <paraID>31F16500</paraID>
      <start>4</start>
      <end>5</end>
      <status>modified</status>
      <modifiedWord>（</modifiedWord>
      <trackRevisions>false</trackRevisions>
    </reviewItem>
    <reviewItem>
      <errorID>20fcbd9c-ee4e-4e08-a117-24240ba35e59</errorID>
      <errorWord>)</errorWord>
      <group>L1_Format</group>
      <groupName>格式问题</groupName>
      <ability>L2_HalfPunc</ability>
      <abilityName>全半角检查</abilityName>
      <candidateList>
        <item>）</item>
      </candidateList>
      <explain>文本全半角错误。</explain>
      <paraID>31F16500</paraID>
      <start>6</start>
      <end>7</end>
      <status>modified</status>
      <modifiedWord>）</modifiedWord>
      <trackRevisions>false</trackRevisions>
    </reviewItem>
    <reviewItem>
      <errorID>0c38cc47-4fec-41f7-b1c7-416bc6401eb1</errorID>
      <errorWord>(</errorWord>
      <group>L1_Format</group>
      <groupName>格式问题</groupName>
      <ability>L2_HalfPunc</ability>
      <abilityName>全半角检查</abilityName>
      <candidateList>
        <item>（</item>
      </candidateList>
      <explain>文本全半角错误。</explain>
      <paraID>150CD0BE</paraID>
      <start>1</start>
      <end>2</end>
      <status>modified</status>
      <modifiedWord>（</modifiedWord>
      <trackRevisions>false</trackRevisions>
    </reviewItem>
    <reviewItem>
      <errorID>7f22b82b-4355-437b-9800-032e25435113</errorID>
      <errorWord>)</errorWord>
      <group>L1_Format</group>
      <groupName>格式问题</groupName>
      <ability>L2_HalfPunc</ability>
      <abilityName>全半角检查</abilityName>
      <candidateList>
        <item>）</item>
      </candidateList>
      <explain>文本全半角错误。</explain>
      <paraID>150CD0BE</paraID>
      <start>3</start>
      <end>4</end>
      <status>modified</status>
      <modifiedWord>）</modifiedWord>
      <trackRevisions>false</trackRevisions>
    </reviewItem>
    <reviewItem>
      <errorID>a6d1028c-5a1c-40b9-a1df-acd3e5fcc586</errorID>
      <errorWord>(</errorWord>
      <group>L1_Format</group>
      <groupName>格式问题</groupName>
      <ability>L2_HalfPunc</ability>
      <abilityName>全半角检查</abilityName>
      <candidateList>
        <item>（</item>
      </candidateList>
      <explain>文本全半角错误。</explain>
      <paraID>4F3B3430</paraID>
      <start>4</start>
      <end>5</end>
      <status>modified</status>
      <modifiedWord>（</modifiedWord>
      <trackRevisions>false</trackRevisions>
    </reviewItem>
    <reviewItem>
      <errorID>d6067c9c-e24b-4ebb-9056-9ae8b1342100</errorID>
      <errorWord>)</errorWord>
      <group>L1_Format</group>
      <groupName>格式问题</groupName>
      <ability>L2_HalfPunc</ability>
      <abilityName>全半角检查</abilityName>
      <candidateList>
        <item>）</item>
      </candidateList>
      <explain>文本全半角错误。</explain>
      <paraID>4F3B3430</paraID>
      <start>6</start>
      <end>7</end>
      <status>modified</status>
      <modifiedWord>）</modifiedWord>
      <trackRevisions>false</trackRevisions>
    </reviewItem>
    <reviewItem>
      <errorID>4fa5127f-fe70-4c2c-ae2e-0a46e0d24d93</errorID>
      <errorWord>,</errorWord>
      <group>L1_Format</group>
      <groupName>格式问题</groupName>
      <ability>L2_HalfPunc</ability>
      <abilityName>全半角检查</abilityName>
      <candidateList>
        <item>，</item>
      </candidateList>
      <explain>文本全半角错误。</explain>
      <paraID>23F7AE2F</paraID>
      <start>40</start>
      <end>41</end>
      <status>modified</status>
      <modifiedWord>，</modifiedWord>
      <trackRevisions>false</trackRevisions>
    </reviewItem>
    <reviewItem>
      <errorID>30229592-c717-4b8a-9efd-be1d532ea3b6</errorID>
      <errorWord>：</errorWord>
      <group>L1_Format</group>
      <groupName>格式问题</groupName>
      <ability>L2_HalfPunc</ability>
      <abilityName>全半角检查</abilityName>
      <candidateList>
        <item>:</item>
      </candidateList>
      <explain>文本全半角错误。</explain>
      <paraID>1BAA49A3</paraID>
      <start>34</start>
      <end>35</end>
      <status>modified</status>
      <modifiedWord>:</modifiedWord>
      <trackRevisions>false</trackRevisions>
    </reviewItem>
    <reviewItem>
      <errorID>b456dcd0-9634-4412-8938-093a8684389e</errorID>
      <errorWord>/）</errorWord>
      <group>L1_Punc</group>
      <groupName>标点问题</groupName>
      <ability>L2_Punc</ability>
      <abilityName>标点符号检查</abilityName>
      <candidateList>
        <item>）</item>
      </candidateList>
      <explain/>
      <paraID>63C412D2</paraID>
      <start>105</start>
      <end>106</end>
      <status>modified</status>
      <modifiedWord>）</modifiedWord>
      <trackRevisions>false</trackRevisions>
    </reviewItem>
    <reviewItem>
      <errorID>39c1b358-d179-488b-a6ea-e3b60b7dd260</errorID>
      <errorWord>：</errorWord>
      <group>L1_Format</group>
      <groupName>格式问题</groupName>
      <ability>L2_HalfPunc</ability>
      <abilityName>全半角检查</abilityName>
      <candidateList>
        <item>:</item>
      </candidateList>
      <explain>文本全半角错误。</explain>
      <paraID>5020825F</paraID>
      <start>27</start>
      <end>28</end>
      <status>modified</status>
      <modifiedWord>:</modifiedWord>
      <trackRevisions>false</trackRevisions>
    </reviewItem>
    <reviewItem>
      <errorID>6e621ef1-0b08-404e-ba39-0c3585fd152f</errorID>
      <errorWord>/）</errorWord>
      <group>L1_Punc</group>
      <groupName>标点问题</groupName>
      <ability>L2_Punc</ability>
      <abilityName>标点符号检查</abilityName>
      <candidateList>
        <item>）</item>
      </candidateList>
      <explain/>
      <paraID>30221BC6</paraID>
      <start>99</start>
      <end>100</end>
      <status>modified</status>
      <modifiedWord>）</modifiedWord>
      <trackRevisions>false</trackRevisions>
    </reviewItem>
    <reviewItem>
      <errorID>7aa3ae55-4ffb-4416-b030-600813b0b934</errorID>
      <errorWord>-</errorWord>
      <group>L1_Format</group>
      <groupName>格式问题</groupName>
      <ability>L2_HalfPunc</ability>
      <abilityName>全半角检查</abilityName>
      <candidateList>
        <item>－</item>
      </candidateList>
      <explain>文本全半角错误。</explain>
      <paraID>30221BC6</paraID>
      <start>141</start>
      <end>142</end>
      <status>modified</status>
      <modifiedWord>－</modifiedWord>
      <trackRevisions>false</trackRevisions>
    </reviewItem>
    <reviewItem>
      <errorID>e742d8b1-8749-4c22-a021-a9e7443eb858</errorID>
      <errorWord>-</errorWord>
      <group>L1_Format</group>
      <groupName>格式问题</groupName>
      <ability>L2_HalfPunc</ability>
      <abilityName>全半角检查</abilityName>
      <candidateList>
        <item>－</item>
      </candidateList>
      <explain>文本全半角错误。</explain>
      <paraID>42D381DB</paraID>
      <start>102</start>
      <end>103</end>
      <status>modified</status>
      <modifiedWord>－</modifiedWord>
      <trackRevisions>false</trackRevisions>
    </reviewItem>
    <reviewItem>
      <errorID>9aa7e746-9549-418c-8365-ec4bd7cc3cf7</errorID>
      <errorWord>：</errorWord>
      <group>L1_Format</group>
      <groupName>格式问题</groupName>
      <ability>L2_HalfPunc</ability>
      <abilityName>全半角检查</abilityName>
      <candidateList>
        <item>:</item>
      </candidateList>
      <explain>文本全半角错误。</explain>
      <paraID>61F5FBF3</paraID>
      <start>29</start>
      <end>30</end>
      <status>modified</status>
      <modifiedWord>:</modifiedWord>
      <trackRevisions>false</trackRevisions>
    </reviewItem>
    <reviewItem>
      <errorID>a11f1119-663a-4c66-bdee-d9607d6cf18a</errorID>
      <errorWord>/）</errorWord>
      <group>L1_Punc</group>
      <groupName>标点问题</groupName>
      <ability>L2_Punc</ability>
      <abilityName>标点符号检查</abilityName>
      <candidateList>
        <item>）</item>
      </candidateList>
      <explain/>
      <paraID>61F5FBF3</paraID>
      <start>80</start>
      <end>81</end>
      <status>modified</status>
      <modifiedWord>）</modifiedWord>
      <trackRevisions>false</trackRevisions>
    </reviewItem>
    <reviewItem>
      <errorID>156a033f-a1d0-46f3-952e-b93c0ae5948c</errorID>
      <errorWord>-</errorWord>
      <group>L1_Format</group>
      <groupName>格式问题</groupName>
      <ability>L2_HalfPunc</ability>
      <abilityName>全半角检查</abilityName>
      <candidateList>
        <item>－</item>
      </candidateList>
      <explain>文本全半角错误。</explain>
      <paraID>61F5FBF3</paraID>
      <start>83</start>
      <end>84</end>
      <status>modified</status>
      <modifiedWord>－</modifiedWord>
      <trackRevisions>false</trackRevisions>
    </reviewItem>
    <reviewItem>
      <errorID>78d40f56-4669-4ab3-a2f1-33651c377c20</errorID>
      <errorWord>-</errorWord>
      <group>L1_Format</group>
      <groupName>格式问题</groupName>
      <ability>L2_HalfPunc</ability>
      <abilityName>全半角检查</abilityName>
      <candidateList>
        <item>－</item>
      </candidateList>
      <explain>文本全半角错误。</explain>
      <paraID>61F5FBF3</paraID>
      <start>84</start>
      <end>85</end>
      <status>modified</status>
      <modifiedWord>－</modifiedWord>
      <trackRevisions>false</trackRevisions>
    </reviewItem>
    <reviewItem>
      <errorID>079bf577-df9f-4f0c-ad2b-5cd070b650c4</errorID>
      <errorWord>-</errorWord>
      <group>L1_Format</group>
      <groupName>格式问题</groupName>
      <ability>L2_HalfPunc</ability>
      <abilityName>全半角检查</abilityName>
      <candidateList>
        <item>－</item>
      </candidateList>
      <explain>文本全半角错误。</explain>
      <paraID>61F5FBF3</paraID>
      <start>89</start>
      <end>90</end>
      <status>modified</status>
      <modifiedWord>－</modifiedWord>
      <trackRevisions>false</trackRevisions>
    </reviewItem>
    <reviewItem>
      <errorID>fa8d97fe-684a-4b9c-9ef1-6a13f81be7d6</errorID>
      <errorWord>-</errorWord>
      <group>L1_Format</group>
      <groupName>格式问题</groupName>
      <ability>L2_HalfPunc</ability>
      <abilityName>全半角检查</abilityName>
      <candidateList>
        <item>－</item>
      </candidateList>
      <explain>文本全半角错误。</explain>
      <paraID>61F5FBF3</paraID>
      <start>90</start>
      <end>91</end>
      <status>modified</status>
      <modifiedWord>－</modifiedWord>
      <trackRevisions>false</trackRevisions>
    </reviewItem>
    <reviewItem>
      <errorID>0a002100-97ad-4487-a1ec-945b417f38c3</errorID>
      <errorWord>/）</errorWord>
      <group>L1_Punc</group>
      <groupName>标点问题</groupName>
      <ability>L2_Punc</ability>
      <abilityName>标点符号检查</abilityName>
      <candidateList>
        <item>）</item>
      </candidateList>
      <explain/>
      <paraID> 232AEBD</paraID>
      <start>53</start>
      <end>54</end>
      <status>modified</status>
      <modifiedWord>）</modifiedWord>
      <trackRevisions>false</trackRevisions>
    </reviewItem>
    <reviewItem>
      <errorID>8ca9a788-cade-45f7-a8bb-dde78dd59665</errorID>
      <errorWord>：</errorWord>
      <group>L1_Format</group>
      <groupName>格式问题</groupName>
      <ability>L2_HalfPunc</ability>
      <abilityName>全半角检查</abilityName>
      <candidateList>
        <item>:</item>
      </candidateList>
      <explain>文本全半角错误。</explain>
      <paraID>2F0393CC</paraID>
      <start>45</start>
      <end>46</end>
      <status>modified</status>
      <modifiedWord>:</modifiedWord>
      <trackRevisions>false</trackRevisions>
    </reviewItem>
    <reviewItem>
      <errorID>252a64fe-63aa-41c2-8327-8309b50ecae4</errorID>
      <errorWord>/）</errorWord>
      <group>L1_Punc</group>
      <groupName>标点问题</groupName>
      <ability>L2_Punc</ability>
      <abilityName>标点符号检查</abilityName>
      <candidateList>
        <item>）</item>
      </candidateList>
      <explain/>
      <paraID>391B291D</paraID>
      <start>60</start>
      <end>61</end>
      <status>modified</status>
      <modifiedWord>）</modifiedWord>
      <trackRevisions>false</trackRevisions>
    </reviewItem>
    <reviewItem>
      <errorID>c2799736-8c63-40f4-bc50-7e44661190ce</errorID>
      <errorWord>/）</errorWord>
      <group>L1_Punc</group>
      <groupName>标点问题</groupName>
      <ability>L2_Punc</ability>
      <abilityName>标点符号检查</abilityName>
      <candidateList>
        <item>）</item>
      </candidateList>
      <explain/>
      <paraID>13C42B97</paraID>
      <start>100</start>
      <end>101</end>
      <status>modified</status>
      <modifiedWord>）</modifiedWord>
      <trackRevisions>false</trackRevisions>
    </reviewItem>
    <reviewItem>
      <errorID>69959678-d0d2-48fa-95a7-fbe15ea51fa8</errorID>
      <errorWord>；</errorWord>
      <group>L1_Word</group>
      <groupName>字词问题</groupName>
      <ability>L2_Typo</ability>
      <abilityName>字词错误</abilityName>
      <candidateList>
        <item>；在</item>
      </candidateList>
      <explain/>
      <paraID> 1DA4BA1</paraID>
      <start>161</start>
      <end>163</end>
      <status>modified</status>
      <modifiedWord>；在</modifiedWord>
      <trackRevisions>false</trackRevisions>
    </reviewItem>
    <reviewItem>
      <errorID>e8b028a4-ac83-4d37-bb0f-3af7616e571d</errorID>
      <errorWord>成为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 1DA4BA1</paraID>
      <start>225</start>
      <end>226</end>
      <status>modified</status>
      <modifiedWord>为</modifiedWord>
      <trackRevisions>false</trackRevisions>
    </reviewItem>
    <reviewItem>
      <errorID>d5721fe5-f7af-4fdc-859f-219d44da8ade</errorID>
      <errorWord>/）</errorWord>
      <group>L1_Punc</group>
      <groupName>标点问题</groupName>
      <ability>L2_Punc</ability>
      <abilityName>标点符号检查</abilityName>
      <candidateList>
        <item>）</item>
      </candidateList>
      <explain/>
      <paraID> 646AA93</paraID>
      <start>77</start>
      <end>78</end>
      <status>modified</status>
      <modifiedWord>）</modifiedWord>
      <trackRevisions>false</trackRevisions>
    </reviewItem>
    <reviewItem>
      <errorID>3c9478bc-7d45-4b9c-9589-d0d74daac9b7</errorID>
      <errorWord>手段者</errorWord>
      <group>L1_Word</group>
      <groupName>字词问题</groupName>
      <ability>L2_Typo</ability>
      <abilityName>字词错误</abilityName>
      <candidateList>
        <item>手段</item>
      </candidateList>
      <explain/>
      <paraID>36A853BA</paraID>
      <start>153</start>
      <end>155</end>
      <status>modified</status>
      <modifiedWord>手段</modifiedWord>
      <trackRevisions>false</trackRevisions>
    </reviewItem>
    <reviewItem>
      <errorID>bd28983a-4153-48f6-bf9b-2245bf8c3a81</errorID>
      <errorWord>（</errorWord>
      <group>L1_Format</group>
      <groupName>格式问题</groupName>
      <ability>L2_HalfPunc</ability>
      <abilityName>全半角检查</abilityName>
      <candidateList>
        <item>(</item>
      </candidateList>
      <explain>文本全半角错误。</explain>
      <paraID> C19A4C8</paraID>
      <start>0</start>
      <end>1</end>
      <status>modified</status>
      <modifiedWord>(</modifiedWord>
      <trackRevisions>false</trackRevisions>
    </reviewItem>
    <reviewItem>
      <errorID>abeb36eb-c6fc-459f-b157-a41f1ddbc940</errorID>
      <errorWord>/）</errorWord>
      <group>L1_Punc</group>
      <groupName>标点问题</groupName>
      <ability>L2_Punc</ability>
      <abilityName>标点符号检查</abilityName>
      <candidateList>
        <item>）</item>
      </candidateList>
      <explain/>
      <paraID> C19A4C8</paraID>
      <start>33</start>
      <end>34</end>
      <status>modified</status>
      <modifiedWord>）</modifiedWord>
      <trackRevisions>false</trackRevisions>
    </reviewItem>
    <reviewItem>
      <errorID>ff1beee9-c5a8-45f1-8e8b-35d8a8acf62a</errorID>
      <errorWord>交费</errorWord>
      <group>L1_Word</group>
      <groupName>字词问题</groupName>
      <ability>L2_Typo</ability>
      <abilityName>字词错误</abilityName>
      <candidateList>
        <item>缴费</item>
      </candidateList>
      <explain>存在发音相同字词的误用。</explain>
      <paraID>15166F2F</paraID>
      <start>0</start>
      <end>2</end>
      <status>modified</status>
      <modifiedWord>缴费</modifiedWord>
      <trackRevisions>false</trackRevisions>
    </reviewItem>
    <reviewItem>
      <errorID>6f433277-2b46-4a72-8d36-a615d533b75d</errorID>
      <errorWord>[2010]1809号</errorWord>
      <group>L1_Knowledge</group>
      <groupName>知识性问题</groupName>
      <ability>L2_Knowledge</ability>
      <abilityName>其他知识</abilityName>
      <candidateList>
        <item>〔2010〕1809号</item>
      </candidateList>
      <explain>发文字号格式错误。</explain>
      <paraID>32D6DD17</paraID>
      <start>37</start>
      <end>48</end>
      <status>modified</status>
      <modifiedWord>〔2010〕1809号</modifiedWord>
      <trackRevisions>false</trackRevisions>
    </reviewItem>
    <reviewItem>
      <errorID>659b6551-5d9f-4bcb-9a96-11a22632efac</errorID>
      <errorWord>〔2025〕019号</errorWord>
      <group>L1_Knowledge</group>
      <groupName>知识性问题</groupName>
      <ability>L2_Knowledge</ability>
      <abilityName>其他知识</abilityName>
      <candidateList>
        <item>〔2025〕19号</item>
      </candidateList>
      <explain>发文字号格式错误。</explain>
      <paraID>204FABCE</paraID>
      <start>44</start>
      <end>54</end>
      <status>ignored</status>
      <modifiedWord/>
      <trackRevisions>false</trackRevisions>
    </reviewItem>
    <reviewItem>
      <errorID>55fb63f1-2412-4c98-9630-dcdee49a0367</errorID>
      <errorWord>(</errorWord>
      <group>L1_Format</group>
      <groupName>格式问题</groupName>
      <ability>L2_HalfPunc</ability>
      <abilityName>全半角检查</abilityName>
      <candidateList>
        <item>（</item>
      </candidateList>
      <explain>文本全半角错误。</explain>
      <paraID>252C97DE</paraID>
      <start>8</start>
      <end>9</end>
      <status>modified</status>
      <modifiedWord>（</modifiedWord>
      <trackRevisions>false</trackRevisions>
    </reviewItem>
    <reviewItem>
      <errorID>65f43553-6248-45b0-8194-c41600400193</errorID>
      <errorWord>)</errorWord>
      <group>L1_Format</group>
      <groupName>格式问题</groupName>
      <ability>L2_HalfPunc</ability>
      <abilityName>全半角检查</abilityName>
      <candidateList>
        <item>）</item>
      </candidateList>
      <explain>文本全半角错误。</explain>
      <paraID>252C97DE</paraID>
      <start>24</start>
      <end>25</end>
      <status>modified</status>
      <modifiedWord>）</modifiedWord>
      <trackRevisions>false</trackRevisions>
    </reviewItem>
    <reviewItem>
      <errorID>9b87530e-5cc7-4d76-a86a-2412634d9d79</errorID>
      <errorWord>(</errorWord>
      <group>L1_Format</group>
      <groupName>格式问题</groupName>
      <ability>L2_HalfPunc</ability>
      <abilityName>全半角检查</abilityName>
      <candidateList>
        <item>（</item>
      </candidateList>
      <explain>文本全半角错误。</explain>
      <paraID>3A1FBC1B</paraID>
      <start>15</start>
      <end>16</end>
      <status>modified</status>
      <modifiedWord>（</modifiedWord>
      <trackRevisions>false</trackRevisions>
    </reviewItem>
    <reviewItem>
      <errorID>56e2e787-29bf-4a83-a4aa-f9428edba77b</errorID>
      <errorWord>〔2025〕019号</errorWord>
      <group>L1_Knowledge</group>
      <groupName>知识性问题</groupName>
      <ability>L2_Knowledge</ability>
      <abilityName>其他知识</abilityName>
      <candidateList>
        <item>〔2025〕19号</item>
      </candidateList>
      <explain>发文字号格式错误。</explain>
      <paraID>3A1FBC1B</paraID>
      <start>21</start>
      <end>31</end>
      <status>ignored</status>
      <modifiedWord/>
      <trackRevisions>false</trackRevisions>
    </reviewItem>
    <reviewItem>
      <errorID>12cc5f95-ba42-4a79-9e95-c4879789b209</errorID>
      <errorWord>)</errorWord>
      <group>L1_Format</group>
      <groupName>格式问题</groupName>
      <ability>L2_HalfPunc</ability>
      <abilityName>全半角检查</abilityName>
      <candidateList>
        <item>）</item>
      </candidateList>
      <explain>文本全半角错误。</explain>
      <paraID>3A1FBC1B</paraID>
      <start>31</start>
      <end>32</end>
      <status>modified</status>
      <modifiedWord>）</modifiedWord>
      <trackRevisions>false</trackRevisions>
    </reviewItem>
    <reviewItem>
      <errorID>0c5836b3-5e4e-4fdb-82ad-4b98a4a427c9</errorID>
      <errorWord>(</errorWord>
      <group>L1_Format</group>
      <groupName>格式问题</groupName>
      <ability>L2_HalfPunc</ability>
      <abilityName>全半角检查</abilityName>
      <candidateList>
        <item>（</item>
      </candidateList>
      <explain>文本全半角错误。</explain>
      <paraID>5F6CE198</paraID>
      <start>8</start>
      <end>9</end>
      <status>modified</status>
      <modifiedWord>（</modifiedWord>
      <trackRevisions>false</trackRevisions>
    </reviewItem>
    <reviewItem>
      <errorID>c39d4b06-c639-43ee-86ca-1fe205248a03</errorID>
      <errorWord>)</errorWord>
      <group>L1_Format</group>
      <groupName>格式问题</groupName>
      <ability>L2_HalfPunc</ability>
      <abilityName>全半角检查</abilityName>
      <candidateList>
        <item>）</item>
      </candidateList>
      <explain>文本全半角错误。</explain>
      <paraID>5F6CE198</paraID>
      <start>24</start>
      <end>25</end>
      <status>modified</status>
      <modifiedWord>）</modifiedWord>
      <trackRevisions>false</trackRevisions>
    </reviewItem>
    <reviewItem>
      <errorID>a0e16676-fc20-4ede-ac6b-d62c4e32333f</errorID>
      <errorWord>(</errorWord>
      <group>L1_Format</group>
      <groupName>格式问题</groupName>
      <ability>L2_HalfPunc</ability>
      <abilityName>全半角检查</abilityName>
      <candidateList>
        <item>（</item>
      </candidateList>
      <explain>文本全半角错误。</explain>
      <paraID>60CCB6C2</paraID>
      <start>15</start>
      <end>16</end>
      <status>modified</status>
      <modifiedWord>（</modifiedWord>
      <trackRevisions>false</trackRevisions>
    </reviewItem>
    <reviewItem>
      <errorID>11b1e540-a5da-4c92-add7-e9e0c54510db</errorID>
      <errorWord>〔2025〕019号</errorWord>
      <group>L1_Knowledge</group>
      <groupName>知识性问题</groupName>
      <ability>L2_Knowledge</ability>
      <abilityName>其他知识</abilityName>
      <candidateList>
        <item>〔2025〕19号</item>
      </candidateList>
      <explain>发文字号格式错误。</explain>
      <paraID>60CCB6C2</paraID>
      <start>21</start>
      <end>31</end>
      <status>ignored</status>
      <modifiedWord/>
      <trackRevisions>false</trackRevisions>
    </reviewItem>
    <reviewItem>
      <errorID>6ba53f1a-9b55-4e17-a2ef-135eaa1d99cd</errorID>
      <errorWord>)</errorWord>
      <group>L1_Format</group>
      <groupName>格式问题</groupName>
      <ability>L2_HalfPunc</ability>
      <abilityName>全半角检查</abilityName>
      <candidateList>
        <item>）</item>
      </candidateList>
      <explain>文本全半角错误。</explain>
      <paraID>60CCB6C2</paraID>
      <start>31</start>
      <end>32</end>
      <status>modified</status>
      <modifiedWord>）</modifiedWord>
      <trackRevisions>false</trackRevisions>
    </reviewItem>
    <reviewItem>
      <errorID>af3e25c4-ce3e-41c8-a4b1-d7861943a799</errorID>
      <errorWord>,</errorWord>
      <group>L1_Punc</group>
      <groupName>标点问题</groupName>
      <ability>L2_Punc</ability>
      <abilityName>标点符号检查</abilityName>
      <candidateList/>
      <explain/>
      <paraID>34649065</paraID>
      <start>0</start>
      <end>1</end>
      <status>ignored</status>
      <modifiedWord/>
      <trackRevisions>false</trackRevisions>
    </reviewItem>
    <reviewItem>
      <errorID>704ff3b7-8b57-4f7a-a633-0137dfa8d703</errorID>
      <errorWord>,</errorWord>
      <group>L1_Punc</group>
      <groupName>标点问题</groupName>
      <ability>L2_Punc</ability>
      <abilityName>标点符号检查</abilityName>
      <candidateList/>
      <explain/>
      <paraID>629D8BA6</paraID>
      <start>0</start>
      <end>1</end>
      <status>ignored</status>
      <modifiedWord/>
      <trackRevisions>false</trackRevisions>
    </reviewItem>
    <reviewItem>
      <errorID>d150d3d8-f632-49fc-a9c6-f070c4f62ef0</errorID>
      <errorWord>,</errorWord>
      <group>L1_Punc</group>
      <groupName>标点问题</groupName>
      <ability>L2_Punc</ability>
      <abilityName>标点符号检查</abilityName>
      <candidateList/>
      <explain/>
      <paraID>4498DCA6</paraID>
      <start>0</start>
      <end>1</end>
      <status>ignored</status>
      <modifiedWord/>
      <trackRevisions>false</trackRevisions>
    </reviewItem>
    <reviewItem>
      <errorID>8c1221a9-f454-4181-b92a-a94b63a2ef92</errorID>
      <errorWord>(</errorWord>
      <group>L1_Format</group>
      <groupName>格式问题</groupName>
      <ability>L2_HalfPunc</ability>
      <abilityName>全半角检查</abilityName>
      <candidateList>
        <item>（</item>
      </candidateList>
      <explain>文本全半角错误。</explain>
      <paraID> BD9A4D4</paraID>
      <start>48</start>
      <end>49</end>
      <status>modified</status>
      <modifiedWord>（</modifiedWord>
      <trackRevisions>false</trackRevisions>
    </reviewItem>
    <reviewItem>
      <errorID>d89183d5-f47a-4851-910e-9af390afe7f9</errorID>
      <errorWord>〔2025〕019号</errorWord>
      <group>L1_Knowledge</group>
      <groupName>知识性问题</groupName>
      <ability>L2_Knowledge</ability>
      <abilityName>其他知识</abilityName>
      <candidateList>
        <item>〔2025〕19号</item>
      </candidateList>
      <explain>发文字号格式错误。</explain>
      <paraID> BD9A4D4</paraID>
      <start>54</start>
      <end>64</end>
      <status>ignored</status>
      <modifiedWord/>
      <trackRevisions>false</trackRevisions>
    </reviewItem>
    <reviewItem>
      <errorID>ad1a4160-2340-4af9-8faf-14509d3c9408</errorID>
      <errorWord>)</errorWord>
      <group>L1_Format</group>
      <groupName>格式问题</groupName>
      <ability>L2_HalfPunc</ability>
      <abilityName>全半角检查</abilityName>
      <candidateList>
        <item>）</item>
      </candidateList>
      <explain>文本全半角错误。</explain>
      <paraID> BD9A4D4</paraID>
      <start>64</start>
      <end>65</end>
      <status>modified</status>
      <modifiedWord>）</modifiedWord>
      <trackRevisions>false</trackRevisions>
    </reviewItem>
    <reviewItem>
      <errorID>e2ae2687-9a3c-4724-8ed6-d5b92da26ce2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54D3E8D8</paraID>
      <start>0</start>
      <end>2</end>
      <status>modified</status>
      <modifiedWord>1.</modifiedWord>
      <trackRevisions>false</trackRevisions>
    </reviewItem>
    <reviewItem>
      <errorID>0b72a559-ba6f-4ff3-a680-160d81039f5c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2396B598</paraID>
      <start>0</start>
      <end>2</end>
      <status>modified</status>
      <modifiedWord>2.</modifiedWord>
      <trackRevisions>false</trackRevisions>
    </reviewItem>
    <reviewItem>
      <errorID>01c529cb-22cc-47a2-bf1a-a2149ff3bdb1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2396B598</paraID>
      <start>44</start>
      <end>46</end>
      <status>modified</status>
      <modifiedWord>》《</modifiedWord>
      <trackRevisions>false</trackRevisions>
    </reviewItem>
    <reviewItem>
      <errorID>b87deb60-a154-45a4-a3d4-64158c76be8d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4478AFFB</paraID>
      <start>0</start>
      <end>2</end>
      <status>modified</status>
      <modifiedWord>3.</modifiedWord>
      <trackRevisions>false</trackRevisions>
    </reviewItem>
    <reviewItem>
      <errorID>f37bba5b-3cfa-4035-88a0-3d2dcb6acc3e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2050FE7F</paraID>
      <start>0</start>
      <end>2</end>
      <status>modified</status>
      <modifiedWord>4.</modifiedWord>
      <trackRevisions>false</trackRevisions>
    </reviewItem>
    <reviewItem>
      <errorID>276de053-e461-439d-a2d4-cb27e0c079e3</errorID>
      <errorWord>(</errorWord>
      <group>L1_Format</group>
      <groupName>格式问题</groupName>
      <ability>L2_HalfPunc</ability>
      <abilityName>全半角检查</abilityName>
      <candidateList>
        <item>（</item>
      </candidateList>
      <explain>文本全半角错误。</explain>
      <paraID>4C82B136</paraID>
      <start>6</start>
      <end>7</end>
      <status>modified</status>
      <modifiedWord>（</modifiedWord>
      <trackRevisions>false</trackRevisions>
    </reviewItem>
    <reviewItem>
      <errorID>061c4790-ff8a-4ae0-8e2b-59b9ea55a70c</errorID>
      <errorWord>〔2025〕019号</errorWord>
      <group>L1_Knowledge</group>
      <groupName>知识性问题</groupName>
      <ability>L2_Knowledge</ability>
      <abilityName>其他知识</abilityName>
      <candidateList>
        <item>〔2025〕19号</item>
      </candidateList>
      <explain>发文字号格式错误。</explain>
      <paraID>4C82B136</paraID>
      <start>12</start>
      <end>22</end>
      <status>ignored</status>
      <modifiedWord/>
      <trackRevisions>false</trackRevisions>
    </reviewItem>
    <reviewItem>
      <errorID>15db0f0a-e43c-4fb1-9e0d-674bb9ab8d98</errorID>
      <errorWord>)</errorWord>
      <group>L1_Format</group>
      <groupName>格式问题</groupName>
      <ability>L2_HalfPunc</ability>
      <abilityName>全半角检查</abilityName>
      <candidateList>
        <item>）</item>
      </candidateList>
      <explain>文本全半角错误。</explain>
      <paraID>4C82B136</paraID>
      <start>22</start>
      <end>23</end>
      <status>modified</status>
      <modifiedWord>）</modifiedWord>
      <trackRevisions>false</trackRevisions>
    </reviewItem>
    <reviewItem>
      <errorID>36b22568-0511-486f-8691-76b5b518fa38</errorID>
      <errorWord>,</errorWord>
      <group>L1_Format</group>
      <groupName>格式问题</groupName>
      <ability>L2_HalfPunc</ability>
      <abilityName>全半角检查</abilityName>
      <candidateList>
        <item>，</item>
      </candidateList>
      <explain>文本全半角错误。</explain>
      <paraID>4C82B136</paraID>
      <start>52</start>
      <end>53</end>
      <status>modified</status>
      <modifiedWord>，</modifiedWord>
      <trackRevisions>false</trackRevisions>
    </reviewItem>
    <reviewItem>
      <errorID>9a52b9a5-2698-48cc-9803-5574339f8dd9</errorID>
      <errorWord>〔2025〕019号</errorWord>
      <group>L1_Knowledge</group>
      <groupName>知识性问题</groupName>
      <ability>L2_Knowledge</ability>
      <abilityName>其他知识</abilityName>
      <candidateList>
        <item>〔2025〕19号</item>
      </candidateList>
      <explain>发文字号格式错误。</explain>
      <paraID> D1FDAFC</paraID>
      <start>10</start>
      <end>20</end>
      <status>ignored</status>
      <modifiedWord/>
      <trackRevisions>false</trackRevisions>
    </reviewItem>
    <reviewItem>
      <errorID>d7a0cda2-d56c-4254-837c-25beb26b713c</errorID>
      <errorWord>/）</errorWord>
      <group>L1_Punc</group>
      <groupName>标点问题</groupName>
      <ability>L2_Punc</ability>
      <abilityName>标点符号检查</abilityName>
      <candidateList>
        <item>）</item>
      </candidateList>
      <explain/>
      <paraID>7F5B7F3D</paraID>
      <start>120</start>
      <end>121</end>
      <status>modified</status>
      <modifiedWord>）</modifiedWord>
      <trackRevisions>false</trackRevisions>
    </reviewItem>
    <reviewItem>
      <errorID>d9304627-c978-4445-b520-970bc90f635e</errorID>
      <errorWord>中华人民共和国物权法</errorWord>
      <group>L1_Knowledge</group>
      <groupName>知识性问题</groupName>
      <ability>L2_Knowledge</ability>
      <abilityName>其他知识</abilityName>
      <candidateList/>
      <explain>该法律于2007年3月16日由全国人民代表大会制定，已于2021年1月1日废止，请注意检查引用是否正确。</explain>
      <paraID>65E84F3E</paraID>
      <start>8</start>
      <end>18</end>
      <status>ignored</status>
      <modifiedWord/>
      <trackRevisions>false</trackRevisions>
    </reviewItem>
    <reviewItem>
      <errorID>0e305048-d4bd-47a1-9c3e-9503b4a9d4a9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65E84F3E</paraID>
      <start>18</start>
      <end>20</end>
      <status>modified</status>
      <modifiedWord>》《</modifiedWord>
      <trackRevisions>false</trackRevisions>
    </reviewItem>
    <reviewItem>
      <errorID>f292b94a-1673-4400-87bc-721288df9f99</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65E84F3E</paraID>
      <start>20</start>
      <end>30</end>
      <status>ignored</status>
      <modifiedWord/>
      <trackRevisions>false</trackRevisions>
    </reviewItem>
    <reviewItem>
      <errorID>7166fc44-f9e9-4056-8201-9ac4120622a6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65E84F3E</paraID>
      <start>30</start>
      <end>32</end>
      <status>modified</status>
      <modifiedWord>》《</modifiedWord>
      <trackRevisions>false</trackRevisions>
    </reviewItem>
    <reviewItem>
      <errorID>79e01d1a-2cb6-4bae-9fd4-c67028e02cd3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65E84F3E</paraID>
      <start>44</start>
      <end>46</end>
      <status>modified</status>
      <modifiedWord>》《</modifiedWord>
      <trackRevisions>false</trackRevisions>
    </reviewItem>
    <reviewItem>
      <errorID>d4a7a551-79a7-404e-afe0-529941089d71</errorID>
      <errorWord>属</errorWord>
      <group>L1_Word</group>
      <groupName>字词问题</groupName>
      <ability>L2_Typo</ability>
      <abilityName>字词错误</abilityName>
      <candidateList>
        <item>属于</item>
      </candidateList>
      <explain/>
      <paraID> 99021BC</paraID>
      <start>13</start>
      <end>15</end>
      <status>modified</status>
      <modifiedWord>属于</modifiedWord>
      <trackRevisions>false</trackRevisions>
    </reviewItem>
    <reviewItem>
      <errorID>b1de7bc2-e92a-41e3-868c-fecbcfb3422f</errorID>
      <errorWord>/；</errorWord>
      <group>L1_Punc</group>
      <groupName>标点问题</groupName>
      <ability>L2_Punc</ability>
      <abilityName>标点符号检查</abilityName>
      <candidateList>
        <item>/</item>
      </candidateList>
      <explain/>
      <paraID> CDBD7CA</paraID>
      <start>18</start>
      <end>19</end>
      <status>modified</status>
      <modifiedWord>/</modifiedWord>
      <trackRevisions>false</trackRevisions>
    </reviewItem>
    <reviewItem>
      <errorID>3f1dac4c-10af-4293-b722-035eecf7ba4b</errorID>
      <errorWord>/。</errorWord>
      <group>L1_Punc</group>
      <groupName>标点问题</groupName>
      <ability>L2_Punc</ability>
      <abilityName>标点符号检查</abilityName>
      <candidateList>
        <item>/</item>
      </candidateList>
      <explain/>
      <paraID>1ED3E27B</paraID>
      <start>22</start>
      <end>23</end>
      <status>modified</status>
      <modifiedWord>/</modifiedWord>
      <trackRevisions>false</trackRevisions>
    </reviewItem>
    <reviewItem>
      <errorID>eeb227e1-4543-4813-b2df-4b57f139fedc</errorID>
      <errorWord>(</errorWord>
      <group>L1_Format</group>
      <groupName>格式问题</groupName>
      <ability>L2_HalfPunc</ability>
      <abilityName>全半角检查</abilityName>
      <candidateList>
        <item>（</item>
      </candidateList>
      <explain>文本全半角错误。</explain>
      <paraID>704015C9</paraID>
      <start>19</start>
      <end>20</end>
      <status>modified</status>
      <modifiedWord>（</modifiedWord>
      <trackRevisions>false</trackRevisions>
    </reviewItem>
    <reviewItem>
      <errorID>0ca3fc5f-2217-4180-9735-9d976a70c7bf</errorID>
      <errorWord>)</errorWord>
      <group>L1_Format</group>
      <groupName>格式问题</groupName>
      <ability>L2_HalfPunc</ability>
      <abilityName>全半角检查</abilityName>
      <candidateList>
        <item>）</item>
      </candidateList>
      <explain>文本全半角错误。</explain>
      <paraID>704015C9</paraID>
      <start>21</start>
      <end>22</end>
      <status>modified</status>
      <modifiedWord>）</modifiedWord>
      <trackRevisions>false</trackRevisions>
    </reviewItem>
    <reviewItem>
      <errorID>f37a3812-e038-454f-8d6c-586a84b72d1e</errorID>
      <errorWord>,</errorWord>
      <group>L1_Format</group>
      <groupName>格式问题</groupName>
      <ability>L2_HalfPunc</ability>
      <abilityName>全半角检查</abilityName>
      <candidateList>
        <item>，</item>
      </candidateList>
      <explain>文本全半角错误。</explain>
      <paraID>11E42F14</paraID>
      <start>18</start>
      <end>19</end>
      <status>modified</status>
      <modifiedWord>，</modifiedWord>
      <trackRevisions>false</trackRevisions>
    </reviewItem>
    <reviewItem>
      <errorID>05a3ec98-64e8-499b-ae63-be0d9b93337d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1D82A72</paraID>
      <start>0</start>
      <end>2</end>
      <status>modified</status>
      <modifiedWord>1.</modifiedWord>
      <trackRevisions>false</trackRevisions>
    </reviewItem>
    <reviewItem>
      <errorID>c3f5dcb0-1a34-4fa1-854a-886851562129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3092127D</paraID>
      <start>0</start>
      <end>2</end>
      <status>modified</status>
      <modifiedWord>2.</modifiedWord>
      <trackRevisions>false</trackRevisions>
    </reviewItem>
    <reviewItem>
      <errorID>2ce8d504-b423-49fa-86d5-6d8289c6106a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D82A0BC</paraID>
      <start>0</start>
      <end>2</end>
      <status>modified</status>
      <modifiedWord>3.</modifiedWord>
      <trackRevisions>false</trackRevisions>
    </reviewItem>
    <reviewItem>
      <errorID>2de2c72a-3601-420b-93cc-0b95fbcd4f7c</errorID>
      <errorWord>。</errorWord>
      <group>L1_Format</group>
      <groupName>格式问题</groupName>
      <ability>L2_HalfPunc</ability>
      <abilityName>全半角检查</abilityName>
      <candidateList>
        <item>.</item>
      </candidateList>
      <explain>文本全半角错误。</explain>
      <paraID> 3F931DB</paraID>
      <start>30</start>
      <end>31</end>
      <status>modified</status>
      <modifiedWord>.</modifiedWord>
      <trackRevisions>false</trackRevisions>
    </reviewItem>
    <reviewItem>
      <errorID>3444212d-bdaf-4689-ad29-fb8eea4ed9a3</errorID>
      <errorWord>法律、法规</errorWord>
      <group>L1_Word</group>
      <groupName>字词问题</groupName>
      <ability>L2_Typo</ability>
      <abilityName>字词错误</abilityName>
      <candidateList>
        <item>法律法规</item>
      </candidateList>
      <explain/>
      <paraID> 92ED034</paraID>
      <start>34</start>
      <end>38</end>
      <status>modified</status>
      <modifiedWord>法律法规</modifiedWord>
      <trackRevisions>false</trackRevisions>
    </reviewItem>
    <reviewItem>
      <errorID>a9fac9c5-8579-4f4c-9a53-af6f29374995</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65D42A4C</paraID>
      <start>184</start>
      <end>186</end>
      <status>modified</status>
      <modifiedWord>可以</modifiedWord>
      <trackRevisions>false</trackRevisions>
    </reviewItem>
    <reviewItem>
      <errorID>92742aa3-33de-4296-849b-27a9fcada93e</errorID>
      <errorWord>定</errorWord>
      <group>L1_Word</group>
      <groupName>字词问题</groupName>
      <ability>L2_Typo</ability>
      <abilityName>字词错误</abilityName>
      <candidateList>
        <item>定的</item>
      </candidateList>
      <explain/>
      <paraID>62D51B8C</paraID>
      <start>138</start>
      <end>140</end>
      <status>modified</status>
      <modifiedWord>定的</modifiedWord>
      <trackRevisions>false</trackRevisions>
    </reviewItem>
    <reviewItem>
      <errorID>888990b9-eee5-479b-9919-945a28509346</errorID>
      <errorWord>,</errorWord>
      <group>L1_Format</group>
      <groupName>格式问题</groupName>
      <ability>L2_HalfPunc</ability>
      <abilityName>全半角检查</abilityName>
      <candidateList>
        <item>，</item>
      </candidateList>
      <explain>文本全半角错误。</explain>
      <paraID>2299791F</paraID>
      <start>24</start>
      <end>25</end>
      <status>modified</status>
      <modifiedWord>，</modifiedWord>
      <trackRevisions>false</trackRevisions>
    </reviewItem>
    <reviewItem>
      <errorID>8d18a5ce-2824-4736-8e14-55302039f432</errorID>
      <errorWord>(</errorWord>
      <group>L1_Format</group>
      <groupName>格式问题</groupName>
      <ability>L2_HalfPunc</ability>
      <abilityName>全半角检查</abilityName>
      <candidateList>
        <item>（</item>
      </candidateList>
      <explain>文本全半角错误。</explain>
      <paraID>6DAB937D</paraID>
      <start>21</start>
      <end>22</end>
      <status>modified</status>
      <modifiedWord>（</modifiedWord>
      <trackRevisions>false</trackRevisions>
    </reviewItem>
    <reviewItem>
      <errorID>282c5811-db55-4d42-b78d-f11e544df432</errorID>
      <errorWord>)</errorWord>
      <group>L1_Format</group>
      <groupName>格式问题</groupName>
      <ability>L2_HalfPunc</ability>
      <abilityName>全半角检查</abilityName>
      <candidateList>
        <item>）</item>
      </candidateList>
      <explain>文本全半角错误。</explain>
      <paraID>6DAB937D</paraID>
      <start>27</start>
      <end>28</end>
      <status>modified</status>
      <modifiedWord>）</modifiedWord>
      <trackRevisions>false</trackRevisions>
    </reviewItem>
    <reviewItem>
      <errorID>d99b913a-576d-4441-bf18-fe6176c15a5f</errorID>
      <errorWord>(</errorWord>
      <group>L1_Format</group>
      <groupName>格式问题</groupName>
      <ability>L2_HalfPunc</ability>
      <abilityName>全半角检查</abilityName>
      <candidateList>
        <item>（</item>
      </candidateList>
      <explain>文本全半角错误。</explain>
      <paraID>5BA794EA</paraID>
      <start>3</start>
      <end>4</end>
      <status>modified</status>
      <modifiedWord>（</modifiedWord>
      <trackRevisions>false</trackRevisions>
    </reviewItem>
    <reviewItem>
      <errorID>c5d2d373-2db2-4ffe-8177-ed5f16005400</errorID>
      <errorWord>)</errorWord>
      <group>L1_Format</group>
      <groupName>格式问题</groupName>
      <ability>L2_HalfPunc</ability>
      <abilityName>全半角检查</abilityName>
      <candidateList>
        <item>）</item>
      </candidateList>
      <explain>文本全半角错误。</explain>
      <paraID>5BA794EA</paraID>
      <start>5</start>
      <end>6</end>
      <status>modified</status>
      <modifiedWord>）</modifiedWord>
      <trackRevisions>false</trackRevisions>
    </reviewItem>
    <reviewItem>
      <errorID>af773e7a-5d25-48ec-be50-d6748ba3e050</errorID>
      <errorWord>(</errorWord>
      <group>L1_Format</group>
      <groupName>格式问题</groupName>
      <ability>L2_HalfPunc</ability>
      <abilityName>全半角检查</abilityName>
      <candidateList>
        <item>（</item>
      </candidateList>
      <explain>文本全半角错误。</explain>
      <paraID> 89AFB0D</paraID>
      <start>1</start>
      <end>2</end>
      <status>modified</status>
      <modifiedWord>（</modifiedWord>
      <trackRevisions>false</trackRevisions>
    </reviewItem>
    <reviewItem>
      <errorID>e504fc50-c990-44d6-8779-ad6287b8200e</errorID>
      <errorWord>)</errorWord>
      <group>L1_Format</group>
      <groupName>格式问题</groupName>
      <ability>L2_HalfPunc</ability>
      <abilityName>全半角检查</abilityName>
      <candidateList>
        <item>）</item>
      </candidateList>
      <explain>文本全半角错误。</explain>
      <paraID> 89AFB0D</paraID>
      <start>3</start>
      <end>4</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aea970-36d6-4571-acfb-7f9ef7a50cc6}">
  <ds:schemaRefs/>
</ds:datastoreItem>
</file>

<file path=docProps/app.xml><?xml version="1.0" encoding="utf-8"?>
<Properties xmlns="http://schemas.openxmlformats.org/officeDocument/2006/extended-properties" xmlns:vt="http://schemas.openxmlformats.org/officeDocument/2006/docPropsVTypes">
  <Template>Normal.eit</Template>
  <Company>Yozosoft</Company>
  <Pages>56</Pages>
  <Words>4750</Words>
  <Characters>5534</Characters>
  <Lines>0</Lines>
  <Paragraphs>668</Paragraphs>
  <TotalTime>6</TotalTime>
  <ScaleCrop>false</ScaleCrop>
  <LinksUpToDate>false</LinksUpToDate>
  <CharactersWithSpaces>5568</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2020-05-08T06:11:00Z</dcterms:created>
  <dc:creator>User274</dc:creator>
  <cp:lastModifiedBy>Administrator</cp:lastModifiedBy>
  <cp:lastPrinted>2026-01-19T04:01:18Z</cp:lastPrinted>
  <dcterms:modified xsi:type="dcterms:W3CDTF">2026-01-21T09:59:26Z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C9A9E2FD53794C91B969DB58E046FCF1_13</vt:lpwstr>
  </property>
  <property fmtid="{D5CDD505-2E9C-101B-9397-08002B2CF9AE}" pid="4" name="KSOTemplateDocerSaveRecord">
    <vt:lpwstr>eyJoZGlkIjoiN2IzMTQ1ZGM2NGUyMWU0NTU1NDY4NmQ5NmI0YTU0MmEiLCJ1c2VySWQiOiI3NTM4MzkyMDMifQ==</vt:lpwstr>
  </property>
</Properties>
</file>