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Theme="majorEastAsia" w:hAnsiTheme="majorEastAsia" w:eastAsiaTheme="majorEastAsia" w:cstheme="majorEastAsia"/>
          <w:i w:val="0"/>
          <w:iCs w:val="0"/>
          <w:caps w:val="0"/>
          <w:color w:val="000000"/>
          <w:spacing w:val="0"/>
          <w:kern w:val="0"/>
          <w:sz w:val="36"/>
          <w:szCs w:val="36"/>
          <w:shd w:val="clear" w:fill="FFFFFF"/>
          <w:vertAlign w:val="baseline"/>
          <w:lang w:val="en-US" w:eastAsia="zh-CN" w:bidi="ar"/>
        </w:rPr>
      </w:pPr>
      <w:r>
        <w:rPr>
          <w:rFonts w:hint="eastAsia" w:asciiTheme="majorEastAsia" w:hAnsiTheme="majorEastAsia" w:eastAsiaTheme="majorEastAsia" w:cstheme="majorEastAsia"/>
          <w:i w:val="0"/>
          <w:iCs w:val="0"/>
          <w:caps w:val="0"/>
          <w:color w:val="000000"/>
          <w:spacing w:val="0"/>
          <w:kern w:val="0"/>
          <w:sz w:val="36"/>
          <w:szCs w:val="36"/>
          <w:shd w:val="clear" w:fill="FFFFFF"/>
          <w:vertAlign w:val="baseline"/>
          <w:lang w:val="en-US" w:eastAsia="zh-CN" w:bidi="ar"/>
        </w:rPr>
        <w:t>关于转发国务院法制办公室《对政府采购工程项目法律适用及申领施工许可证问题的答复》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Theme="majorEastAsia" w:hAnsiTheme="majorEastAsia" w:eastAsiaTheme="majorEastAsia" w:cstheme="majorEastAsia"/>
          <w:i w:val="0"/>
          <w:iCs w:val="0"/>
          <w:caps w:val="0"/>
          <w:color w:val="000000"/>
          <w:spacing w:val="0"/>
          <w:kern w:val="0"/>
          <w:sz w:val="36"/>
          <w:szCs w:val="36"/>
          <w:shd w:val="clear" w:fill="FFFFFF"/>
          <w:vertAlign w:val="baseline"/>
          <w:lang w:val="en-US" w:eastAsia="zh-CN" w:bidi="ar"/>
        </w:rPr>
      </w:pPr>
      <w:r>
        <w:rPr>
          <w:rFonts w:hint="eastAsia" w:asciiTheme="majorEastAsia" w:hAnsiTheme="majorEastAsia" w:eastAsiaTheme="majorEastAsia" w:cstheme="majorEastAsia"/>
          <w:i w:val="0"/>
          <w:iCs w:val="0"/>
          <w:caps w:val="0"/>
          <w:color w:val="000000"/>
          <w:spacing w:val="0"/>
          <w:kern w:val="0"/>
          <w:sz w:val="36"/>
          <w:szCs w:val="36"/>
          <w:shd w:val="clear" w:fill="FFFFFF"/>
          <w:vertAlign w:val="baseline"/>
          <w:lang w:val="en-US" w:eastAsia="zh-CN" w:bidi="ar"/>
        </w:rPr>
        <w:t>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财办库〔2015〕352号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bookmarkStart w:id="0" w:name="_GoBack"/>
      <w:r>
        <w:rPr>
          <w:rFonts w:hint="eastAsia" w:ascii="仿宋" w:hAnsi="仿宋" w:eastAsia="仿宋" w:cs="仿宋"/>
          <w:i w:val="0"/>
          <w:iCs w:val="0"/>
          <w:caps w:val="0"/>
          <w:color w:val="000000"/>
          <w:spacing w:val="0"/>
          <w:sz w:val="28"/>
          <w:szCs w:val="28"/>
          <w:u w:val="none"/>
          <w:shd w:val="clear" w:fill="FFFFFF"/>
          <w:vertAlign w:val="baseline"/>
        </w:rPr>
        <w:t>党中央有关部门办公厅(室)，国务院各部委、各直属机构办公厅(室)，全国人大常委会办公厅秘书局，全国政协办公厅秘书局，高法院办公厅，高检院办公厅，有关人民团体办公厅(室)，各省、自治区、直辖市、计划单列市财政厅(局)，新疆生产建设兵团财务局，有关政府采购代理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现将国务院法制办公室《对政府采购工程项目法律适用及申领施工许可证问题的答复》(国法秘财函[2015]736号)转发给你们，请遵照执行。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地方各级财政部门要加强与建设行政主管部门的工作协调，协助做好依法采用竞争性谈判、单一来源等非招标方式采购的政府采购工程项目施工许可证的申领工作。对于执行中遇到的问题，请及时向财政部反馈。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联系电话：010-68553724。</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财政部办公厅</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2015年12月2日</w:t>
      </w:r>
    </w:p>
    <w:p>
      <w:pPr>
        <w:keepNext w:val="0"/>
        <w:keepLines w:val="0"/>
        <w:pageBreakBefore w:val="0"/>
        <w:kinsoku/>
        <w:wordWrap/>
        <w:overflowPunct/>
        <w:topLinePunct w:val="0"/>
        <w:autoSpaceDE/>
        <w:autoSpaceDN/>
        <w:bidi w:val="0"/>
        <w:adjustRightInd/>
        <w:snapToGrid/>
        <w:spacing w:line="560" w:lineRule="exact"/>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1CD81E47"/>
    <w:rsid w:val="1CD81E47"/>
    <w:rsid w:val="1D324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2023-10-27T03:08:00Z</dcterms:created>
  <dc:creator>Administrator</dc:creator>
  <cp:lastModifiedBy>1</cp:lastModifiedBy>
  <dcterms:modified xsi:type="dcterms:W3CDTF">2023-11-23T02:44:41Z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E946507E119043C7A097E73AF6B0C966_11</vt:lpwstr>
  </property>
</Properties>
</file>