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452" w:afterAutospacing="0" w:line="540" w:lineRule="atLeast"/>
        <w:ind w:left="150" w:right="0"/>
        <w:jc w:val="center"/>
        <w:textAlignment w:val="baseline"/>
        <w:rPr>
          <w:rFonts w:hint="eastAsia" w:ascii="宋体" w:hAnsi="宋体" w:eastAsia="宋体" w:cs="宋体"/>
          <w:b/>
          <w:bCs/>
          <w:i w:val="0"/>
          <w:iCs w:val="0"/>
          <w:caps w:val="0"/>
          <w:color w:val="383940"/>
          <w:spacing w:val="0"/>
          <w:sz w:val="36"/>
          <w:szCs w:val="36"/>
          <w:shd w:val="clear" w:fill="FFFFFF"/>
          <w:vertAlign w:val="baseline"/>
        </w:rPr>
      </w:pPr>
      <w:r>
        <w:rPr>
          <w:rFonts w:hint="eastAsia" w:ascii="宋体" w:hAnsi="宋体" w:eastAsia="宋体" w:cs="宋体"/>
          <w:b/>
          <w:bCs/>
          <w:i w:val="0"/>
          <w:iCs w:val="0"/>
          <w:caps w:val="0"/>
          <w:color w:val="383940"/>
          <w:spacing w:val="0"/>
          <w:sz w:val="36"/>
          <w:szCs w:val="36"/>
          <w:shd w:val="clear" w:fill="FFFFFF"/>
          <w:vertAlign w:val="baseline"/>
        </w:rPr>
        <w:t>《政府采购货物和服务招标投标管理办法》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3000" w:firstLineChars="1200"/>
        <w:jc w:val="both"/>
        <w:textAlignment w:val="baseline"/>
        <w:rPr>
          <w:sz w:val="28"/>
          <w:szCs w:val="28"/>
        </w:rPr>
      </w:pPr>
      <w:r>
        <w:rPr>
          <w:rFonts w:hint="eastAsia" w:ascii="仿宋" w:hAnsi="仿宋" w:eastAsia="仿宋" w:cs="仿宋"/>
          <w:b w:val="0"/>
          <w:bCs w:val="0"/>
          <w:i w:val="0"/>
          <w:iCs w:val="0"/>
          <w:caps w:val="0"/>
          <w:color w:val="000000"/>
          <w:spacing w:val="0"/>
          <w:sz w:val="25"/>
          <w:szCs w:val="25"/>
          <w:u w:val="none"/>
          <w:shd w:val="clear" w:fill="FFFFFF"/>
          <w:vertAlign w:val="baseline"/>
        </w:rPr>
        <w:t>财政部令第87号</w:t>
      </w:r>
      <w:r>
        <w:rPr>
          <w:rFonts w:hint="default" w:ascii="仿宋" w:hAnsi="仿宋" w:eastAsia="仿宋" w:cs="仿宋"/>
          <w:b w:val="0"/>
          <w:bCs w:val="0"/>
          <w:i w:val="0"/>
          <w:iCs w:val="0"/>
          <w:caps w:val="0"/>
          <w:color w:val="000000"/>
          <w:spacing w:val="0"/>
          <w:sz w:val="25"/>
          <w:szCs w:val="25"/>
          <w:u w:val="none"/>
          <w:shd w:val="clear" w:fill="FFFFFF"/>
          <w:vertAlign w:val="baseline"/>
          <w:lang w:val="en-US"/>
        </w:rPr>
        <w:t xml:space="preserve">               </w:t>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Fonts w:hint="default" w:ascii="仿宋" w:hAnsi="仿宋" w:eastAsia="仿宋" w:cs="仿宋"/>
          <w:i w:val="0"/>
          <w:iCs w:val="0"/>
          <w:caps w:val="0"/>
          <w:color w:val="000000"/>
          <w:spacing w:val="0"/>
          <w:sz w:val="28"/>
          <w:szCs w:val="28"/>
          <w:u w:val="none"/>
          <w:shd w:val="clear" w:fill="FFFFFF"/>
          <w:vertAlign w:val="baseline"/>
          <w:lang w:val="en-US"/>
        </w:rPr>
        <w:t xml:space="preserve">                    </w:t>
      </w:r>
      <w:r>
        <w:rPr>
          <w:rFonts w:hint="eastAsia" w:ascii="仿宋" w:hAnsi="仿宋" w:eastAsia="仿宋" w:cs="仿宋"/>
          <w:b/>
          <w:bCs/>
          <w:i w:val="0"/>
          <w:iCs w:val="0"/>
          <w:caps w:val="0"/>
          <w:color w:val="000000"/>
          <w:spacing w:val="0"/>
          <w:sz w:val="28"/>
          <w:szCs w:val="28"/>
          <w:u w:val="none"/>
          <w:shd w:val="clear" w:fill="FFFFFF"/>
          <w:vertAlign w:val="baseline"/>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　　第一条　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本办法适用于在中华人民共和国境内开展政府采购货物和服务（以下简称货物服务）招标投标活动。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货物服务招标分为公开招标和邀请招标。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公开招标，是指采购人依法以招标公告的方式邀请非特定的供应商参加投标的采购方式。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邀请招标，是指采购人依法从符合相应资格条件的供应商中随机抽取3家以上供应商，并以投标邀请书的方式邀请其参加投标的采购方式。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属于地方预算的政府采购项目,省、自治区、直辖市人民政府根据实际情况，可以确定分别适用于本行政区域省级、设区的市级、县级公开招标数额标准。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采购人应当在货物服务招标投标活动中落实节约能源、保护环境、扶持不发达地区和少数民族地区、促进中小企业发展等政府采购政策。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采购人不得向供应商索要或者接受其给予的赠品、回扣或者与采购无关的其他商品、服务。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采购人应当按照财政部制定的《政府采购品目分类目录》确定采购项目属性。按照《政府采购品目分类目录》无法确定的，按照有利于采购项目实施的原则确定。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采购人委托采购代理机构代理招标的，采购代理机构应当在采购人委托的范围内依法开展采购活动。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采购代理机构及其分支机构不得在所代理的采购项目中投标或者代理投标，不得为所代理的采购项目的投标人参加本项目提供投标咨询。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第二章　招　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未纳入集中采购目录的政府采购项目，采购人可以自行招标，也可以委托采购代理机构在委托的范围内代理招标。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采购人自行组织开展招标活动的，应当符合下列条件：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（一）有编制招标文件、组织招标的能力和条件；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（二）有与采购项目专业性相适应的专业人员。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采购人应当对采购标的的市场技术或者服务水平、供应、价格等情况进行市场调查，根据调查情况、资产配置标准等科学、合理地确定采购需求，进行价格测算。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采购需求应当完整、明确，包括以下内容：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（一）采购标的需实现的功能或者目标，以及为落实政府采购政策需满足的要求；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（二）采购标的需执行的国家相关标准、行业标准、地方标准或者其他标准、规范；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（三）采购标的需满足的质量、安全、技术规格、物理特性等要求；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（四）采购标的的数量、采购项目交付或者实施的时间和地点；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（五）采购标的需满足的服务标准、期限、效率等要求；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（六）采购标的的验收标准；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（七）采购标的的其他技术、服务等要求。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采购人根据价格测算情况，可以在采购预算额度内合理设定最高限价，但不得设定最低限价。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公开招标公告应当包括以下主要内容：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（一）采购人及其委托的采购代理机构的名称、地址和联系方法；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（二）采购项目的名称、预算金额，设定最高限价的，还应当公开最高限价；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（三）采购人的采购需求；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（四）投标人的资格要求；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（五）获取招标文件的时间期限、地点、方式及招标文件售价；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（六）公告期限；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（七）投标截止时间、开标时间及地点；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（八）采购项目联系人姓名和电话。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采用邀请招标方式的，采购人或者采购代理机构应当通过以下方式产生符合资格条件的供应商名单，并从中随机抽取3家以上供应商向其发出投标邀请书：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（一）发布资格预审公告征集；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（二）从省级以上人民政府财政部门（以下简称财政部门）建立的供应商库中选取；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（三）采购人书面推荐。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采用前款第一项方式产生符合资格条件供应商名单的，采购人或者采购代理机构应当按照资格预审文件载明的标准和方法，对潜在投标人进行资格预审。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采用第一款第二项或者第三项方式产生符合资格条件供应商名单的，备选的符合资格条件供应商总数不得少于拟随机抽取供应商总数的两倍。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随机抽取是指通过抽签等能够保证所有符合资格条件供应商机会均等的方式选定供应商。随机抽取供应商时，应当有不少于两名采购人工作人员在场监督，并形成书面记录，随采购文件一并存档。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投标邀请书应当同时向所有受邀请的供应商发出。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资格预审公告应当包括以下主要内容：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（一）本办法第十三条第一至四项、第六项和第八项内容；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（二）获取资格预审文件的时间期限、地点、方式；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（三）提交资格预审申请文件的截止时间、地点及资格预审日期。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招标公告、资格预审公告的公告期限为5个工作日。公告内容应当以省级以上财政部门指定媒体发布的公告为准。公告期限自省级以上财政部门指定媒体最先发布公告之日起算。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采购人或者采购代理机构应当按照招标公告、资格预审公告或者投标邀请书规定的时间、地点提供招标文件或者资格预审文件，提供期限自招标公告、资格预审公告发布之日起计算不得少于5个工作日。提供期限届满后，获取招标文件或者资格预审文件的潜在投标人不足3家的，可以顺延提供期限，并予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公开招标进行资格预审的，招标公告和资格预审公告可以合并发布，招标文件应当向所有通过资格预审的供应商提供。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采购人或者采购代理机构应当根据采购项目的实施要求，在招标公告、资格预审公告或者投标邀请书中载明是否接受联合体投标。如未载明，不得拒绝联合体投标。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第二十条　采购人或者采购代理机构应当根据采购项目的特点和采购需求编制招标文件。招标文件应当包括以下主要内容：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（一）投标邀请；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（二）投标人须知（包括投标文件的密封、签署、盖章要求等）；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（三）投标人应当提交的资格、资信证明文件；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（四）为落实政府采购政策，采购标的需满足的要求，以及投标人须提供的证明材料；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（五）投标文件编制要求、投标报价要求和投标保证金交纳、退还方式以及不予退还投标保证金的情形；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（六）采购项目预算金额，设定最高限价的，还应当公开最高限价；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（七）采购项目的技术规格、数量、服务标准、验收等要求，包括附件、图纸等；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（八）拟签订的合同文本；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（九）货物、服务提供的时间、地点、方式；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（十）采购资金的支付方式、时间、条件；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（十一）评标方法、评标标准和投标无效情形；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（十二）投标有效期；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（十三）投标截止时间、开标时间及地点；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（十四）采购代理机构代理费用的收取标准和方式；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（十五）投标人信用信息查询渠道及截止时点、信用信息查询记录和证据留存的具体方式、信用信息的使用规则等；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（十六）省级以上财政部门规定的其他事项。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对于不允许偏离的实质性要求和条件，采购人或者采购代理机构应当在招标文件中规定，并以醒目的方式标明。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采购人或者采购代理机构应当根据采购项目的特点和采购需求编制资格预审文件。资格预审文件应当包括以下主要内容：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（一）资格预审邀请；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（二）申请人须知；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（三）申请人的资格要求；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（四）资格审核标准和方法；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（五）申请人应当提供的资格预审申请文件的内容和格式；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（六）提交资格预审申请文件的方式、截止时间、地点及资格审核日期；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（七）申请人信用信息查询渠道及截止时点、信用信息查询记录和证据留存的具体方式、信用信息的使用规则等内容；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（八）省级以上财政部门规定的其他事项。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资格预审文件应当免费提供。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第二十二条　采购人、采购代理机构一般不得要求投标人提供样品，仅凭书面方式不能准确描述采购需求或者需要对样品进行主观判断以确认是否满足采购需求等特殊情况除外。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采购活动结束后，对于未中标人提供的样品，应当及时退还或者经未中标人同意后自行处理；对于中标人提供的样品，应当按照招标文件的规定进行保管、封存，并作为履约验收的参考。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第二十四条　招标文件售价应当按照弥补制作、邮寄成本的原则确定，不得以营利为目的，不得以招标采购金额作为确定招标文件售价的依据。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第二十五条　招标文件、资格预审文件的内容不得违反法律、行政法规、强制性标准、政府采购政策，或者违反公开透明、公平竞争、公正和诚实信用原则。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有前款规定情形，影响潜在投标人投标或者资格预审结果的，采购人或者采购代理机构应当修改招标文件或者资格预审文件后重新招标。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第二十六条　采购人或者采购代理机构可以在招标文件提供期限截止后，组织已获取招标文件的潜在投标人现场考察或者召开开标前答疑会。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组织现场考察或者召开答疑会的，应当在招标文件中载明，或者在招标文件提供期限截止后以书面形式通知所有获取招标文件的潜在投标人。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第二十七条　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资格预审文件、投标邀请书的组成部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澄清或者修改的内容可能影响资格预审申请文件编制的，采购人或者采购代理机构应当在提交资格预审申请文件截止时间至少3日前，以书面形式通知所有获取资格预审文件的潜在投标人；不足3日的，采购人或者采购代理机构应当顺延提交资格预审申请文件的截止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第二十八条　投标截止时间前，采购人、采购代理机构和有关人员不得向他人透露已获取招标文件的潜在投标人的名称、数量以及可能影响公平竞争的有关招标投标的其他情况。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第二十九条　采购人、采购代理机构在发布招标公告、资格预审公告或者发出投标邀请书后，除因重大变故采购任务取消情况外，不得擅自终止招标活动。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孳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第三章　投　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第三十条　投标人，是指响应招标、参加投标竞争的法人、其他组织或者自然人。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第三十一条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非单一产品采购项目，采购人应当根据采购项目技术构成、产品价格比重等合理确定核心产品，并在招标文件中载明。多家投标人提供的核心产品品牌相同的，按前两款规定处理。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第三十二条　投标人应当按照招标文件的要求编制投标文件。投标文件应当对招标文件提出的要求和条件作出明确响应。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第三十三条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逾期送达或者未按照招标文件要求密封的投标文件，采购人、采购代理机构应当拒收。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第三十四条　投标人在投标截止时间前，可以对所递交的投标文件进行补充、修改或者撤回，并书面通知采购人或者采购代理机构。补充、修改的内容应当按照招标文件要求签署、盖章、密封后，作为投标文件的组成部分。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第三十五条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第三十六条　投标人应当遵循公平竞争的原则，不得恶意串通，不得妨碍其他投标人的竞争行为，不得损害采购人或者其他投标人的合法权益。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在评标过程中发现投标人有上述情形的，评标委员会应当认定其投标无效，并书面报告本级财政部门。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第三十七条　有下列情形之一的，视为投标人串通投标，其投标无效：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（一）不同投标人的投标文件由同一单位或者个人编制；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（二）不同投标人委托同一单位或者个人办理投标事宜；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（三）不同投标人的投标文件载明的项目管理成员或者联系人员为同一人；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（四）不同投标人的投标文件异常一致或者投标报价呈规律性差异；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（五）不同投标人的投标文件相互混装；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（六）不同投标人的投标保证金从同一单位或者个人的账户转出。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第三十八条　投标人在投标截止时间前撤回已提交的投标文件的，采购人或者采购代理机构应当自收到投标人书面撤回通知之日起５个工作日内，退还已收取的投标保证金，但因投标人自身原因导致无法及时退还的除外。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采购人或者采购代理机构应当自中标通知书发出之日起5个工作日内退还未中标人的投标保证金，自采购合同签订之日起5个工作日内退还中标人的投标保证金或者转为中标人的履约保证金。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采购人或者采购代理机构逾期退还投标保证金的，除应当退还投标保证金本金外，还应当按中国人民银行同期贷款基准利率上浮20％后的利率支付超期资金占用费，但因投标人自身原因导致无法及时退还的除外。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第四章　开标、评标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第三十九条　开标应当在招标文件确定的提交投标文件截止时间的同一时间进行。开标地点应当为招标文件中预先确定的地点。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采购人或者采购代理机构应当对开标、评标现场活动进行全程录音录像。录音录像应当清晰可辨，音像资料作为采购文件一并存档。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第四十条　开标由采购人或者采购代理机构主持，邀请投标人参加。评标委员会成员不得参加开标活动。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第四十一条　开标时，应当由投标人或者其推选的代表检查投标文件的密封情况；经确认无误后，由采购人或者采购代理机构工作人员当众拆封，宣布投标人名称、投标价格和招标文件规定的需要宣布的其他内容。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投标人不足3家的，不得开标。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第四十二条　开标过程应当由采购人或者采购代理机构负责记录，由参加开标的各投标人代表和相关工作人员签字确认后随采购文件一并存档。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投标人未参加开标的，视同认可开标结果。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第四十三条　公开招标数额标准以上的采购项目，投标截止后投标人不足3家或者通过资格审查或符合性审查的投标人不足3家的，除采购任务取消情形外，按照以下方式处理：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（一）招标文件存在不合理条款或者招标程序不符合规定的，采购人、采购代理机构改正后依法重新招标；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（二）招标文件没有不合理条款、招标程序符合规定，需要采用其他采购方式采购的，采购人应当依法报财政部门批准。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第四十四条　公开招标采购项目开标结束后，采购人或者采购代理机构应当依法对投标人的资格进行审查。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合格投标人不足3家的，不得评标。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第四十五条　采购人或者采购代理机构负责组织评标工作，并履行下列职责：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（一）核对评审专家身份和采购人代表授权函，对评审专家在政府采购活动中的职责履行情况予以记录，并及时将有关违法违规行为向财政部门报告；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（二）宣布评标纪律；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（三）公布投标人名单，告知评审专家应当回避的情形；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（四）组织评标委员会推选评标组长，采购人代表不得担任组长；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（五）在评标期间采取必要的通讯管理措施，保证评标活动不受外界干扰；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（六）根据评标委员会的要求介绍政府采购相关政策法规、招标文件；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（七）维护评标秩序，监督评标委员会依照招标文件规定的评标程序、方法和标准进行独立评审，及时制止和纠正采购人代表、评审专家的倾向性言论或者违法违规行为；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（八）核对评标结果，有本办法第六十四条规定情形的，要求评标委员会复核或者书面说明理由，评标委员会拒绝的，应予记录并向本级财政部门报告；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（九）评审工作完成后，按照规定向评审专家支付劳务报酬和异地评审差旅费，不得向评审专家以外的其他人员支付评审劳务报酬；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（十）处理与评标有关的其他事项。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采购人可以在评标前说明项目背景和采购需求，说明内容不得含有歧视性、倾向性意见，不得超出招标文件所述范围。说明应当提交书面材料，并随采购文件一并存档。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第四十六条　评标委员会负责具体评标事务，并独立履行下列职责：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（一）审查、评价投标文件是否符合招标文件的商务、技术等实质性要求；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（二）要求投标人对投标文件有关事项作出澄清或者说明；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（三）对投标文件进行比较和评价；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（四）确定中标候选人名单，以及根据采购人委托直接确定中标人；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（五）向采购人、采购代理机构或者有关部门报告评标中发现的违法行为。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第四十七条　评标委员会由采购人代表和评审专家组成，成员人数应当为5人以上单数，其中评审专家不得少于成员总数的三分之二。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采购项目符合下列情形之一的，评标委员会成员人数应当为7人以上单数：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（一）采购预算金额在1000万元以上；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（二）技术复杂；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（三）社会影响较大。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评审专家对本单位的采购项目只能作为采购人代表参与评标，本办法第四十八条第二款规定情形除外。采购代理机构工作人员不得参加由本机构代理的政府采购项目的评标。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评标委员会成员名单在评标结果公告前应当保密。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第四十八条　采购人或者采购代理机构应当从省级以上财政部门设立的政府采购评审专家库中，通过随机方式抽取评审专家。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对技术复杂、专业性强的采购项目，通过随机方式难以确定合适评审专家的，经主管预算单位同意，采购人可以自行选定相应专业领域的评审专家。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第四十九条　评标中因评标委员会成员缺席、回避或者健康等特殊原因导致评标委员会组成不符合本办法规定的，采购人或者采购代理机构应当依法补足后继续评标。被更换的评标委员会成员所作出的评标意见无效。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无法及时补足评标委员会成员的，采购人或者采购代理机构应当停止评标活动，封存所有投标文件和开标、评标资料，依法重新组建评标委员会进行评标。原评标委员会所作出的评标意见无效。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采购人或者采购代理机构应当将变更、重新组建评标委员会的情况予以记录，并随采购文件一并存档。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第五十条　评标委员会应当对符合资格的投标人的投标文件进行符合性审查，以确定其是否满足招标文件的实质性要求。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第五十一条　对于投标文件中含义不明确、同类问题表述不一致或者有明显文字和计算错误的内容，评标委员会应当以书面形式要求投标人作出必要的澄清、说明或者补正。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投标人的澄清、说明或者补正应当采用书面形式，并加盖公章，或者由法定代表人或其授权的代表签字。投标人的澄清、说明或者补正不得超出投标文件的范围或者改变投标文件的实质性内容。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第五十二条　评标委员会应当按照招标文件中规定的评标方法和标准，对符合性审查合格的投标文件进行商务和技术评估，综合比较与评价。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第五十三条　评标方法分为最低评标价法和综合评分法。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第五十四条　最低评标价法，是指投标文件满足招标文件全部实质性要求，且投标报价最低的投标人为中标候选人的评标方法。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技术、服务等标准统一的货物服务项目，应当采用最低评标价法。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采用最低评标价法评标时，除了算术修正和落实政府采购政策需进行的价格扣除外，不能对投标人的投标价格进行任何调整。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第五十五条　综合评分法，是指投标文件满足招标文件全部实质性要求，且按照评审因素的量化指标评审得分最高的投标人为中标候选人的评标方法。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评审因素的设定应当与投标人所提供货物服务的质量相关，包括投标报价、技术或者服务水平、履约能力、售后服务等。资格条件不得作为评审因素。评审因素应当在招标文件中规定。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评审因素应当细化和量化，且与相应的商务条件和采购需求对应。商务条件和采购需求指标有区间规定的，评审因素应当量化到相应区间，并设置各区间对应的不同分值。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评标时，评标委员会各成员应当独立对每个投标人的投标文件进行评价，并汇总每个投标人的得分。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货物项目的价格分值占总分值的比重不得低于30%；服务项目的价格分值占总分值的比重不得低于10%。执行国家统一定价标准和采用固定价格采购的项目，其价格不列为评审因素。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价格分应当采用低价优先法计算，即满足招标文件要求且投标价格最低的投标报价为评标基准价，其价格分为满分。其他投标人的价格分统一按照下列公式计算：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投标报价得分=(评标基准价／投标报价)×100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评标总得分＝F1×A1＋F2×A2＋……＋Fn×An</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F1、F2……Fn分别为各项评审因素的得分；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A1、A2、……An 分别为各项评审因素所占的权重(A1＋A2＋……＋An＝1)。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评标过程中，不得去掉报价中的最高报价和最低报价。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因落实政府采购政策进行价格调整的，以调整后的价格计算评标基准价和投标报价。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第五十六条　采用最低评标价法的，评标结果按投标报价由低到高顺序排列。投标报价相同的并列。投标文件满足招标文件全部实质性要求且投标报价最低的投标人为排名第一的中标候选人。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第五十七条　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第五十八条　评标委员会根据全体评标成员签字的原始评标记录和评标结果编写评标报告。评标报告应当包括以下内容：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（一）招标公告刊登的媒体名称、开标日期和地点；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（二）投标人名单和评标委员会成员名单；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（三）评标方法和标准；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（四）开标记录和评标情况及说明，包括无效投标人名单及原因；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（五）评标结果，确定的中标候选人名单或者经采购人委托直接确定的中标人；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（六）其他需要说明的情况，包括评标过程中投标人根据评标委员会要求进行的澄清、说明或者补正，评标委员会成员的更换等。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第五十九条　投标文件报价出现前后不一致的，除招标文件另有规定外，按照下列规定修正：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（一）投标文件中开标一览表（报价表）内容与投标文件中相应内容不一致的，以开标一览表（报价表）为准；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（二）大写金额和小写金额不一致的，以大写金额为准；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（三）单价金额小数点或者百分比有明显错位的，以开标一览表的总价为准，并修改单价；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（四）总价金额与按单价汇总金额不一致的，以单价金额计算结果为准。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同时出现两种以上不一致的，按照前款规定的顺序修正。修正后的报价按照本办法第五十一条第二款的规定经投标人确认后产生约束力，投标人不确认的，其投标无效。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第六十条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第六十一条　评标委员会成员对需要共同认定的事项存在争议的，应当按照少数服从多数的原则作出结论。持不同意见的评标委员会成员应当在评标报告上签署不同意见及理由，否则视为同意评标报告。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第六十二条　评标委员会及其成员不得有下列行为：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（一）确定参与评标至评标结束前私自接触投标人；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（二）接受投标人提出的与投标文件不一致的澄清或者说明，本办法第五十一条规定的情形除外；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（三）违反评标纪律发表倾向性意见或者征询采购人的倾向性意见；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（四）对需要专业判断的主观评审因素协商评分；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（五）在评标过程中擅离职守，影响评标程序正常进行的；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（六）记录、复制或者带走任何评标资料；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（七）其他不遵守评标纪律的行为。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评标委员会成员有前款第一至五项行为之一的，其评审意见无效，并不得获取评审劳务报酬和报销异地评审差旅费。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第六十三条　投标人存在下列情况之一的，投标无效: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（一）未按照招标文件的规定提交投标保证金的；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（二）投标文件未按招标文件要求签署、盖章的；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（三）不具备招标文件中规定的资格要求的；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（四）报价超过招标文件中规定的预算金额或者最高限价的；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（五）投标文件含有采购人不能接受的附加条件的;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（六）法律、法规和招标文件规定的其他无效情形。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第六十四条　评标结果汇总完成后，除下列情形外，任何人不得修改评标结果：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（一）分值汇总计算错误的；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（二）分项评分超出评分标准范围的；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（三）评标委员会成员对客观评审因素评分不一致的；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（四）经评标委员会认定评分畸高、畸低的。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投标人对本条第一款情形提出质疑的，采购人或者采购代理机构可以组织原评标委员会进行重新评审，重新评审改变评标结果的，应当书面报告本级财政部门。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第六十五条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第六十六条　采购人、采购代理机构应当采取必要措施，保证评标在严格保密的情况下进行。除采购人代表、评标现场组织人员外，采购人的其他工作人员以及与评标工作无关的人员不得进入评标现场。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有关人员对评标情况以及在评标过程中获悉的国家秘密、商业秘密负有保密责任。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第六十七条　评标委员会或者其成员存在下列情形导致评标结果无效的，采购人、采购代理机构可以重新组建评标委员会进行评标，并书面报告本级财政部门，但采购合同已经履行的除外：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（一）评标委员会组成不符合本办法规定的；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（二）有本办法第六十二条第一至五项情形的；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（三）评标委员会及其成员独立评标受到非法干预的；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（四）有政府采购法实施条例第七十五条规定的违法行为的。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有违法违规行为的原评标委员会成员不得参加重新组建的评标委员会。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第五章　中标和合同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第六十八条　采购代理机构应当在评标结束后2个工作日内将评标报告送采购人。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采购人自行组织招标的，应当在评标结束后5个工作日内确定中标人。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采购人在收到评标报告5个工作日内未按评标报告推荐的中标候选人顺序确定中标人，又不能说明合法理由的，视同按评标报告推荐的顺序确定排名第一的中标候选人为中标人。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第六十九条　采购人或者采购代理机构应当自中标人确定之日起2个工作日内，在省级以上财政部门指定的媒体上公告中标结果，招标文件应当随中标结果同时公告。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标结果公告内容应当包括采购人及其委托的采购代理机构的名称、地址、联系方式，项目名称和项目编号，中标人名称、地址和中标金额，主要中标标的的名称、规格型号、数量、单价、服务要求，中标公告期限以及评审专家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中标公告期限为1个工作日。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邀请招标采购人采用书面推荐方式产生符合资格条件的潜在投标人的，还应当将所有被推荐供应商名单和推荐理由随中标结果同时公告。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在公告中标结果的同时，采购人或者采购代理机构应当向中标人发出中标通知书；对未通过资格审查的投标人，应当告知其未通过的原因；采用综合评分法评审的，还应当告知未中标人本人的评审得分与排序。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第七十条　中标通知书发出后，采购人不得违法改变中标结果，中标人无正当理由不得放弃中标。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第七十一条　采购人应当自中标通知书发出之日起30日内，按照招标文件和中标人投标文件的规定，与中标人签订书面合同。所签订的合同不得对招标文件确定的事项和中标人投标文件作实质性修改。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采购人不得向中标人提出任何不合理的要求作为签订合同的条件。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第七十二条　政府采购合同应当包括采购人与中标人的名称和住所、标的、数量、质量、价款或者报酬、履行期限及地点和方式、验收要求、违约责任、解决争议的方法等内容。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第七十三条　采购人与中标人应当根据合同的约定依法履行合同义务。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政府采购合同的履行、违约责任和解决争议的方法等适用《中华人民共和国合同法》。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第七十四条　采购人应当及时对采购项目进行验收。采购人可以邀请参加本项目的其他投标人或者第三方机构参与验收。参与验收的投标人或者第三方机构的意见作为验收书的参考资料一并存档。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第七十五条　采购人应当加强对中标人的履约管理，并按照采购合同约定，及时向中标人支付采购资金。对于中标人违反采购合同约定的行为，采购人应当及时处理，依法追究其违约责任。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第七十六条　采购人、采购代理机构应当建立真实完整的招标采购档案，妥善保存每项采购活动的采购文件。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第七十七条　采购人有下列情形之一的，由财政部门责令限期改正；情节严重的，给予警告，对直接负责的主管人员和其他直接责任人员由其行政主管部门或者有关机关依法给予处分，并予以通报；涉嫌犯罪的，移送司法机关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（一）未按照本办法的规定编制采购需求的；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（二）违反本办法第六条第二款规定的；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（三）未在规定时间内确定中标人的；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（四）向中标人提出不合理要求作为签订合同条件的。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（一）违反本办法第八条第二款规定的；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（二）设定最低限价的；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（三）未按照规定进行资格预审或者资格审查的；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（四）违反本办法规定确定招标文件售价的；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（五）未按规定对开标、评标活动进行全程录音录像的；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（六）擅自终止招标活动的；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（七）未按照规定进行开标和组织评标的；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（八）未按照规定退还投标保证金的；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（九）违反本办法规定进行重新评审或者重新组建评标委员会进行评标的；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（十）开标前泄露已获取招标文件的潜在投标人的名称、数量或者其他可能影响公平竞争的有关招标投标情况的；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（十一）未妥善保存采购文件的；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（十二）其他违反本办法规定的情形。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第七十九条　有本办法第七十七条、第七十八条规定的违法行为之一，经改正后仍然影响或者可能影响中标结果的，依照政府采购法实施条例第七十一条规定处理。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第八十条　政府采购当事人违反本办法规定，给他人造成损失的，依法承担民事责任。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第八十一条　评标委员会成员有本办法第六十二条所列行为之一的，由财政部门责令限期改正；情节严重的，给予警告，并对其不良行为予以记录。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第八十二条　财政部门应当依法履行政府采购监督管理职责。财政部门及其工作人员在履行监督管理职责中存在懒政怠政、滥用职权、玩忽职守、徇私舞弊等违法违纪行为的，依照政府采购法、《中华人民共和国公务员法》、《中华人民共和国行政监察法》、政府采购法实施条例等国家有关规定追究相应责任；涉嫌犯罪的，移送司法机关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第八十三条　政府采购货物服务电子招标投标、政府采购货物中的进口机电产品招标投标有关特殊事宜，由财政部另行规定。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第八十四条　本办法所称主管预算单位是指负有编制部门预算职责，向本级财政部门申报预算的国家机关、事业单位和团体组织。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第八十五条　本办法规定按日计算期间的，开始当天不计入，从次日开始计算。期限的最后一日是国家法定节假日的，顺延到节假日后的次日为期限的最后一日。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第八十六条  本办法所称的“以上”、“以下”、“内”、“以内”，包括本数；所称的“不足”，不包括本数。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第八十七条　各省、自治区、直辖市财政部门可以根据本办法制定具体实施办法。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atLeast"/>
        <w:ind w:left="147" w:right="0"/>
        <w:jc w:val="both"/>
        <w:textAlignment w:val="baseline"/>
      </w:pPr>
      <w:r>
        <w:rPr>
          <w:rFonts w:hint="eastAsia" w:ascii="仿宋" w:hAnsi="仿宋" w:eastAsia="仿宋" w:cs="仿宋"/>
          <w:i w:val="0"/>
          <w:iCs w:val="0"/>
          <w:caps w:val="0"/>
          <w:color w:val="000000"/>
          <w:spacing w:val="0"/>
          <w:sz w:val="28"/>
          <w:szCs w:val="28"/>
          <w:u w:val="none"/>
          <w:shd w:val="clear" w:fill="FFFFFF"/>
          <w:vertAlign w:val="baseline"/>
        </w:rPr>
        <w:t>　　第八十八条　本办法自2017年10月1日起施行。财政部2004年8月11日发布的《政府采购货物和服务招标投标管理办法》（财政部令第18号）同时废止。</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59C77EB2"/>
    <w:rsid w:val="4BE2076A"/>
    <w:rsid w:val="59C7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2023-10-27T02:20:00Z</dcterms:created>
  <dc:creator>Administrator</dc:creator>
  <cp:lastModifiedBy>1</cp:lastModifiedBy>
  <dcterms:modified xsi:type="dcterms:W3CDTF">2023-11-23T02:48:01Z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E7D7B18E34954E2895A8C8C4D402B3A3_11</vt:lpwstr>
  </property>
</Properties>
</file>