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bookmarkStart w:id="0" w:name="_GoBack"/>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财政部关于公共资源交易中心开展政府采购活动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有关问题的通知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i w:val="0"/>
          <w:iCs w:val="0"/>
          <w:caps w:val="0"/>
          <w:color w:val="000000"/>
          <w:spacing w:val="0"/>
          <w:sz w:val="27"/>
          <w:szCs w:val="27"/>
          <w:u w:val="none"/>
          <w:shd w:val="clear" w:fill="FFFFFF"/>
          <w:vertAlign w:val="baseline"/>
        </w:rPr>
        <w:t>财库［2014］165号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40" w:firstLineChars="200"/>
        <w:textAlignment w:val="baseline"/>
        <w:rPr>
          <w:sz w:val="28"/>
          <w:szCs w:val="28"/>
        </w:rPr>
      </w:pPr>
      <w:r>
        <w:rPr>
          <w:rFonts w:hint="eastAsia" w:ascii="仿宋" w:hAnsi="仿宋" w:eastAsia="仿宋" w:cs="仿宋"/>
          <w:i w:val="0"/>
          <w:iCs w:val="0"/>
          <w:caps w:val="0"/>
          <w:color w:val="000000"/>
          <w:spacing w:val="0"/>
          <w:sz w:val="27"/>
          <w:szCs w:val="27"/>
          <w:u w:val="none"/>
          <w:shd w:val="clear" w:fill="FFFFFF"/>
          <w:vertAlign w:val="baseline"/>
        </w:rPr>
        <w:t>各省、自治区、直辖市、计划单列市财政厅（局）、公共资源交易中心（办公室）、集中采购中心：</w:t>
      </w:r>
      <w:r>
        <w:rPr>
          <w:rFonts w:hint="eastAsia" w:ascii="仿宋" w:hAnsi="仿宋" w:eastAsia="仿宋" w:cs="仿宋"/>
          <w:i w:val="0"/>
          <w:iCs w:val="0"/>
          <w:caps w:val="0"/>
          <w:color w:val="000000"/>
          <w:spacing w:val="0"/>
          <w:sz w:val="27"/>
          <w:szCs w:val="27"/>
          <w:u w:val="none"/>
          <w:shd w:val="clear" w:fill="FFFFFF"/>
          <w:vertAlign w:val="baseline"/>
        </w:rPr>
        <w:br w:type="textWrapping"/>
      </w:r>
      <w:r>
        <w:rPr>
          <w:rFonts w:hint="eastAsia" w:ascii="仿宋" w:hAnsi="仿宋" w:eastAsia="仿宋" w:cs="仿宋"/>
          <w:i w:val="0"/>
          <w:iCs w:val="0"/>
          <w:caps w:val="0"/>
          <w:color w:val="000000"/>
          <w:spacing w:val="0"/>
          <w:sz w:val="27"/>
          <w:szCs w:val="27"/>
          <w:u w:val="none"/>
          <w:shd w:val="clear" w:fill="FFFFFF"/>
          <w:vertAlign w:val="baseline"/>
        </w:rPr>
        <w:t>　　政府采购活动应遵循政府采购法的规定。近期，一些公共资源交易中心（以下简称交易中心）开展政府采购工作业务时，违法改变政府采购法定评审程序、干预评审结果、乱收费，以及在交易中心建设中存在“管采不分”等问题。为规范交易中心的政府采购活动，进一步加强政府采购监督管理，依据《中华人民共和国政府采购法》等法律法规规定，现就有关事项通知如下：</w:t>
      </w:r>
      <w:r>
        <w:rPr>
          <w:rFonts w:hint="eastAsia" w:ascii="仿宋" w:hAnsi="仿宋" w:eastAsia="仿宋" w:cs="仿宋"/>
          <w:i w:val="0"/>
          <w:iCs w:val="0"/>
          <w:caps w:val="0"/>
          <w:color w:val="000000"/>
          <w:spacing w:val="0"/>
          <w:sz w:val="27"/>
          <w:szCs w:val="27"/>
          <w:u w:val="none"/>
          <w:shd w:val="clear" w:fill="FFFFFF"/>
          <w:vertAlign w:val="baseline"/>
        </w:rPr>
        <w:br w:type="textWrapping"/>
      </w:r>
      <w:r>
        <w:rPr>
          <w:rFonts w:hint="eastAsia" w:ascii="仿宋" w:hAnsi="仿宋" w:eastAsia="仿宋" w:cs="仿宋"/>
          <w:i w:val="0"/>
          <w:iCs w:val="0"/>
          <w:caps w:val="0"/>
          <w:color w:val="000000"/>
          <w:spacing w:val="0"/>
          <w:sz w:val="27"/>
          <w:szCs w:val="27"/>
          <w:u w:val="none"/>
          <w:shd w:val="clear" w:fill="FFFFFF"/>
          <w:vertAlign w:val="baseline"/>
        </w:rPr>
        <w:t>　　一、进入交易中心的政府采购活动，应当严格遵守《中华人民共和国政府采购法》及政府采购货物服务招标投标管理、信息公告和评审管理等有关制度规定，规范采购文件编制、信息发布、专家抽取、项目评审、质疑投诉、档案管理等行为，保证政府采购的公开、公平和公正。交易中心在政府采购活动中，不得改变采购人、采购代理机构和供应商等主体的法定权利义务，不得在法定程序外新设登记、报名、备案、资格审核等程序，限制或阻止采购代理机构、供应商进入本地的政府采购市场；不得违规组织对评审活动进行现场监督，干预政府采购评审结果。</w:t>
      </w:r>
      <w:r>
        <w:rPr>
          <w:rFonts w:hint="eastAsia" w:ascii="仿宋" w:hAnsi="仿宋" w:eastAsia="仿宋" w:cs="仿宋"/>
          <w:i w:val="0"/>
          <w:iCs w:val="0"/>
          <w:caps w:val="0"/>
          <w:color w:val="000000"/>
          <w:spacing w:val="0"/>
          <w:sz w:val="27"/>
          <w:szCs w:val="27"/>
          <w:u w:val="none"/>
          <w:shd w:val="clear" w:fill="FFFFFF"/>
          <w:vertAlign w:val="baseline"/>
        </w:rPr>
        <w:br w:type="textWrapping"/>
      </w:r>
      <w:r>
        <w:rPr>
          <w:rFonts w:hint="eastAsia" w:ascii="仿宋" w:hAnsi="仿宋" w:eastAsia="仿宋" w:cs="仿宋"/>
          <w:i w:val="0"/>
          <w:iCs w:val="0"/>
          <w:caps w:val="0"/>
          <w:color w:val="000000"/>
          <w:spacing w:val="0"/>
          <w:sz w:val="27"/>
          <w:szCs w:val="27"/>
          <w:u w:val="none"/>
          <w:shd w:val="clear" w:fill="FFFFFF"/>
          <w:vertAlign w:val="baseline"/>
        </w:rPr>
        <w:t>　　二、交易中心在政府采购活动中应遵循非营利性的原则，不得对采购代理机构、供应商违规收取费用，也不得要求采购代理机构或采购人对现场监督人员支付评审费、劳务费等报酬，增加政府采购成本。集中采购机构应保留独立的法人地位，依法承担相应的法律责任，体现集中采购机构的公益性特征。</w:t>
      </w:r>
      <w:r>
        <w:rPr>
          <w:rFonts w:hint="eastAsia" w:ascii="仿宋" w:hAnsi="仿宋" w:eastAsia="仿宋" w:cs="仿宋"/>
          <w:i w:val="0"/>
          <w:iCs w:val="0"/>
          <w:caps w:val="0"/>
          <w:color w:val="000000"/>
          <w:spacing w:val="0"/>
          <w:sz w:val="27"/>
          <w:szCs w:val="27"/>
          <w:u w:val="none"/>
          <w:shd w:val="clear" w:fill="FFFFFF"/>
          <w:vertAlign w:val="baseline"/>
        </w:rPr>
        <w:br w:type="textWrapping"/>
      </w:r>
      <w:r>
        <w:rPr>
          <w:rFonts w:hint="eastAsia" w:ascii="仿宋" w:hAnsi="仿宋" w:eastAsia="仿宋" w:cs="仿宋"/>
          <w:i w:val="0"/>
          <w:iCs w:val="0"/>
          <w:caps w:val="0"/>
          <w:color w:val="000000"/>
          <w:spacing w:val="0"/>
          <w:sz w:val="27"/>
          <w:szCs w:val="27"/>
          <w:u w:val="none"/>
          <w:shd w:val="clear" w:fill="FFFFFF"/>
          <w:vertAlign w:val="baseline"/>
        </w:rPr>
        <w:t>　　三、各级财政部门应依法履行对政府采购活动的监督管理职责，对进入交易中心的政府采购项目执行情况加强监督检查，依法受理供应商投诉，对违反政府采购法律法规的行为进行处理和处罚。对纳入交易中心的集中采购机构要加强考核与指导，促进落实政府采购政策功能等要求。要进一步落实“管采分离”的政府采购管理体制，财政部门不得违法采取授权、委托或者共同管理等方式，将政府采购的监管职责交由其他机构行使。对涉及政府采购活动的违法违规问题，交易中心应向政府采购监督管理部门如实反映情况，配合做好监督检查和投诉处理工作。</w:t>
      </w:r>
      <w:r>
        <w:rPr>
          <w:rFonts w:hint="eastAsia" w:ascii="仿宋" w:hAnsi="仿宋" w:eastAsia="仿宋" w:cs="仿宋"/>
          <w:i w:val="0"/>
          <w:iCs w:val="0"/>
          <w:caps w:val="0"/>
          <w:color w:val="000000"/>
          <w:spacing w:val="0"/>
          <w:sz w:val="27"/>
          <w:szCs w:val="27"/>
          <w:u w:val="none"/>
          <w:shd w:val="clear" w:fill="FFFFFF"/>
          <w:vertAlign w:val="baseline"/>
        </w:rPr>
        <w:br w:type="textWrapping"/>
      </w:r>
      <w:r>
        <w:rPr>
          <w:rFonts w:hint="eastAsia" w:ascii="仿宋" w:hAnsi="仿宋" w:eastAsia="仿宋" w:cs="仿宋"/>
          <w:i w:val="0"/>
          <w:iCs w:val="0"/>
          <w:caps w:val="0"/>
          <w:color w:val="000000"/>
          <w:spacing w:val="0"/>
          <w:sz w:val="27"/>
          <w:szCs w:val="27"/>
          <w:u w:val="none"/>
          <w:shd w:val="clear" w:fill="FFFFFF"/>
          <w:vertAlign w:val="baseline"/>
        </w:rPr>
        <w:t>　　四、交易中心要对照政府采购法律法规和本通知规定开展自查，对存在的问题进行清理和整改。各级财政部门要切实加强对交易中心政府采购活动的业务指导和监督管理，督促交易中心做好清理整改工作。财政部将组织专项检查，对清理和整改不落实、不到位的单位予以通报。</w:t>
      </w:r>
      <w:r>
        <w:rPr>
          <w:rFonts w:hint="eastAsia" w:ascii="仿宋" w:hAnsi="仿宋" w:eastAsia="仿宋" w:cs="仿宋"/>
          <w:i w:val="0"/>
          <w:iCs w:val="0"/>
          <w:caps w:val="0"/>
          <w:color w:val="000000"/>
          <w:spacing w:val="0"/>
          <w:sz w:val="27"/>
          <w:szCs w:val="27"/>
          <w:u w:val="none"/>
          <w:shd w:val="clear" w:fill="FFFFFF"/>
          <w:vertAlign w:val="baseline"/>
        </w:rPr>
        <w:br w:type="textWrapping"/>
      </w:r>
      <w:r>
        <w:rPr>
          <w:rFonts w:hint="eastAsia" w:ascii="仿宋" w:hAnsi="仿宋" w:eastAsia="仿宋" w:cs="仿宋"/>
          <w:i w:val="0"/>
          <w:iCs w:val="0"/>
          <w:caps w:val="0"/>
          <w:color w:val="000000"/>
          <w:spacing w:val="0"/>
          <w:sz w:val="27"/>
          <w:szCs w:val="27"/>
          <w:u w:val="none"/>
          <w:shd w:val="clear" w:fill="FFFFFF"/>
          <w:vertAlign w:val="baseline"/>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rFonts w:hint="eastAsia" w:ascii="仿宋" w:hAnsi="仿宋" w:eastAsia="仿宋" w:cs="仿宋"/>
          <w:i w:val="0"/>
          <w:iCs w:val="0"/>
          <w:caps w:val="0"/>
          <w:color w:val="000000"/>
          <w:spacing w:val="0"/>
          <w:sz w:val="27"/>
          <w:szCs w:val="27"/>
          <w:u w:val="none"/>
          <w:shd w:val="clear" w:fill="FFFFFF"/>
          <w:vertAlign w:val="baseline"/>
        </w:rPr>
      </w:pPr>
      <w:r>
        <w:rPr>
          <w:rFonts w:hint="eastAsia" w:ascii="仿宋" w:hAnsi="仿宋" w:eastAsia="仿宋" w:cs="仿宋"/>
          <w:i w:val="0"/>
          <w:iCs w:val="0"/>
          <w:caps w:val="0"/>
          <w:color w:val="000000"/>
          <w:spacing w:val="0"/>
          <w:sz w:val="27"/>
          <w:szCs w:val="27"/>
          <w:u w:val="none"/>
          <w:shd w:val="clear" w:fill="FFFFFF"/>
          <w:vertAlign w:val="baseline"/>
          <w:lang w:val="en-US" w:eastAsia="zh-CN"/>
        </w:rPr>
        <w:t xml:space="preserve">         </w:t>
      </w:r>
      <w:r>
        <w:rPr>
          <w:rFonts w:hint="eastAsia" w:ascii="仿宋" w:hAnsi="仿宋" w:eastAsia="仿宋" w:cs="仿宋"/>
          <w:i w:val="0"/>
          <w:iCs w:val="0"/>
          <w:caps w:val="0"/>
          <w:color w:val="000000"/>
          <w:spacing w:val="0"/>
          <w:sz w:val="27"/>
          <w:szCs w:val="27"/>
          <w:u w:val="none"/>
          <w:shd w:val="clear" w:fill="FFFFFF"/>
          <w:vertAlign w:val="baseline"/>
        </w:rPr>
        <w:t>财政部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Fonts w:hint="eastAsia" w:ascii="仿宋" w:hAnsi="仿宋" w:eastAsia="仿宋" w:cs="仿宋"/>
          <w:i w:val="0"/>
          <w:iCs w:val="0"/>
          <w:caps w:val="0"/>
          <w:color w:val="000000"/>
          <w:spacing w:val="0"/>
          <w:sz w:val="27"/>
          <w:szCs w:val="27"/>
          <w:u w:val="none"/>
          <w:shd w:val="clear" w:fill="FFFFFF"/>
          <w:vertAlign w:val="baseline"/>
          <w:lang w:val="en-US" w:eastAsia="zh-CN"/>
        </w:rPr>
        <w:t xml:space="preserve">          </w:t>
      </w:r>
      <w:r>
        <w:rPr>
          <w:rFonts w:hint="eastAsia" w:ascii="仿宋" w:hAnsi="仿宋" w:eastAsia="仿宋" w:cs="仿宋"/>
          <w:i w:val="0"/>
          <w:iCs w:val="0"/>
          <w:caps w:val="0"/>
          <w:color w:val="000000"/>
          <w:spacing w:val="0"/>
          <w:sz w:val="27"/>
          <w:szCs w:val="27"/>
          <w:u w:val="none"/>
          <w:shd w:val="clear" w:fill="FFFFFF"/>
          <w:vertAlign w:val="baseline"/>
        </w:rPr>
        <w:t>2014年10月11日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3D03728E"/>
    <w:rsid w:val="3D03728E"/>
    <w:rsid w:val="57DD6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2023-10-27T03:01:00Z</dcterms:created>
  <dc:creator>Administrator</dc:creator>
  <cp:lastModifiedBy>1</cp:lastModifiedBy>
  <dcterms:modified xsi:type="dcterms:W3CDTF">2023-11-23T02:04:15Z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48FFEC67EABC49C4BE064841E1E86161_11</vt:lpwstr>
  </property>
</Properties>
</file>